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1CA8" w14:textId="77777777" w:rsidR="00EE2102" w:rsidRPr="00EE2102" w:rsidRDefault="00EE2102" w:rsidP="00EE2102">
      <w:pPr>
        <w:spacing w:after="360"/>
        <w:rPr>
          <w:rFonts w:ascii="HEINEKEN Core" w:hAnsi="HEINEKEN Core"/>
          <w:b/>
          <w:bCs/>
          <w:sz w:val="20"/>
          <w:szCs w:val="20"/>
          <w:lang w:val="cs-CZ"/>
        </w:rPr>
      </w:pPr>
      <w:r w:rsidRPr="00EE2102">
        <w:rPr>
          <w:rFonts w:ascii="HEINEKEN Core" w:hAnsi="HEINEKEN Core"/>
          <w:b/>
          <w:bCs/>
          <w:sz w:val="20"/>
          <w:szCs w:val="20"/>
          <w:lang w:val="cs-CZ"/>
        </w:rPr>
        <w:t xml:space="preserve">Upozornění pro věřitele, </w:t>
      </w:r>
      <w:r w:rsidRPr="00EE2102">
        <w:rPr>
          <w:rFonts w:ascii="HEINEKEN Core" w:hAnsi="HEINEKEN Core"/>
          <w:b/>
          <w:bCs/>
          <w:sz w:val="20"/>
          <w:szCs w:val="20"/>
          <w:lang w:val="cs-CZ" w:bidi="cs-CZ"/>
        </w:rPr>
        <w:t>zástupce zaměstnanců, popř. zaměstnance</w:t>
      </w:r>
      <w:r w:rsidRPr="00EE2102">
        <w:rPr>
          <w:rFonts w:ascii="HEINEKEN Core" w:hAnsi="HEINEKEN Core"/>
          <w:b/>
          <w:bCs/>
          <w:sz w:val="20"/>
          <w:szCs w:val="20"/>
          <w:lang w:val="cs-CZ"/>
        </w:rPr>
        <w:t xml:space="preserve"> a akcionáře na jejich práva v souvislosti s přeshraniční fúzí sloučením; p</w:t>
      </w:r>
      <w:r w:rsidRPr="00EE2102">
        <w:rPr>
          <w:rFonts w:ascii="HEINEKEN Core" w:hAnsi="HEINEKEN Core"/>
          <w:b/>
          <w:bCs/>
          <w:sz w:val="20"/>
          <w:szCs w:val="20"/>
          <w:lang w:val="cs-CZ" w:bidi="cs-CZ"/>
        </w:rPr>
        <w:t xml:space="preserve">rohlášení statutárního orgánu zachycující finanční situaci společnosti </w:t>
      </w:r>
      <w:r w:rsidRPr="00EE2102">
        <w:rPr>
          <w:rFonts w:ascii="HEINEKEN Core" w:hAnsi="HEINEKEN Core" w:cs="Arial"/>
          <w:b/>
          <w:bCs/>
          <w:sz w:val="20"/>
          <w:szCs w:val="20"/>
          <w:lang w:val="cs-CZ"/>
        </w:rPr>
        <w:t>Heineken Česká republika, a.s.</w:t>
      </w:r>
    </w:p>
    <w:p w14:paraId="3C63CD8B" w14:textId="77777777" w:rsidR="00EE2102" w:rsidRPr="00EE2102" w:rsidRDefault="00EE2102" w:rsidP="00EE2102">
      <w:pPr>
        <w:spacing w:after="240"/>
        <w:rPr>
          <w:rFonts w:ascii="HEINEKEN Core" w:hAnsi="HEINEKEN Core"/>
          <w:sz w:val="20"/>
          <w:szCs w:val="20"/>
          <w:lang w:val="cs-CZ"/>
        </w:rPr>
      </w:pPr>
      <w:r w:rsidRPr="00EE2102">
        <w:rPr>
          <w:rFonts w:ascii="HEINEKEN Core" w:hAnsi="HEINEKEN Core"/>
          <w:sz w:val="20"/>
          <w:szCs w:val="20"/>
          <w:lang w:val="cs-CZ"/>
        </w:rPr>
        <w:t xml:space="preserve">Společnost </w:t>
      </w:r>
      <w:r w:rsidRPr="00EE2102">
        <w:rPr>
          <w:rFonts w:ascii="HEINEKEN Core" w:hAnsi="HEINEKEN Core" w:cs="Arial"/>
          <w:b/>
          <w:bCs/>
          <w:sz w:val="20"/>
          <w:szCs w:val="20"/>
          <w:lang w:val="cs-CZ"/>
        </w:rPr>
        <w:t>Heineken Česká republika, a.s.</w:t>
      </w:r>
      <w:r w:rsidRPr="00EE2102">
        <w:rPr>
          <w:rFonts w:ascii="HEINEKEN Core" w:hAnsi="HEINEKEN Core" w:cs="Arial"/>
          <w:sz w:val="20"/>
          <w:szCs w:val="20"/>
          <w:lang w:val="cs-CZ"/>
        </w:rPr>
        <w:t xml:space="preserve">, IČO: 45148066, se sídlem U Pivovaru 1, 270 53 Krušovice, zapsaná v obchodním rejstříku vedeném Městským soudem v Praze pod sp. zn. B 1515 </w:t>
      </w:r>
      <w:r w:rsidRPr="00EE2102">
        <w:rPr>
          <w:rFonts w:ascii="HEINEKEN Core" w:hAnsi="HEINEKEN Core"/>
          <w:sz w:val="20"/>
          <w:szCs w:val="20"/>
          <w:lang w:val="cs-CZ"/>
        </w:rPr>
        <w:t>(dále jen „</w:t>
      </w:r>
      <w:r w:rsidRPr="00EE2102">
        <w:rPr>
          <w:rFonts w:ascii="HEINEKEN Core" w:hAnsi="HEINEKEN Core" w:cs="Arial"/>
          <w:b/>
          <w:bCs/>
          <w:sz w:val="20"/>
          <w:szCs w:val="20"/>
          <w:lang w:val="cs-CZ"/>
        </w:rPr>
        <w:t>Heineken Česká republika, a.s.</w:t>
      </w:r>
      <w:r w:rsidRPr="00EE2102">
        <w:rPr>
          <w:rFonts w:ascii="HEINEKEN Core" w:hAnsi="HEINEKEN Core"/>
          <w:sz w:val="20"/>
          <w:szCs w:val="20"/>
          <w:lang w:val="cs-CZ"/>
        </w:rPr>
        <w:t>“)</w:t>
      </w:r>
    </w:p>
    <w:p w14:paraId="00830F91" w14:textId="77777777" w:rsidR="00EE2102" w:rsidRPr="00EE2102" w:rsidRDefault="00EE2102" w:rsidP="00EE2102">
      <w:pPr>
        <w:pStyle w:val="Zkladntext"/>
        <w:spacing w:after="240"/>
        <w:rPr>
          <w:rFonts w:ascii="HEINEKEN Core" w:hAnsi="HEINEKEN Core"/>
          <w:spacing w:val="0"/>
          <w:lang w:eastAsia="en-US"/>
        </w:rPr>
      </w:pPr>
      <w:r w:rsidRPr="00EE2102">
        <w:rPr>
          <w:rFonts w:ascii="HEINEKEN Core" w:hAnsi="HEINEKEN Core"/>
          <w:spacing w:val="0"/>
          <w:lang w:eastAsia="en-US"/>
        </w:rPr>
        <w:t xml:space="preserve">tímto v souladu s ustanovením § 33 odst. 1 písm. b) a § 59l zákona č. 125/2008 Sb., o přeměnách obchodních společností a družstev, </w:t>
      </w:r>
      <w:bookmarkStart w:id="0" w:name="_Hlk144220760"/>
      <w:r w:rsidRPr="00EE2102">
        <w:rPr>
          <w:rFonts w:ascii="HEINEKEN Core" w:hAnsi="HEINEKEN Core"/>
          <w:spacing w:val="0"/>
          <w:lang w:eastAsia="en-US"/>
        </w:rPr>
        <w:t>ve znění pozdějších předpisů</w:t>
      </w:r>
      <w:bookmarkEnd w:id="0"/>
      <w:r w:rsidRPr="00EE2102">
        <w:rPr>
          <w:rFonts w:ascii="HEINEKEN Core" w:hAnsi="HEINEKEN Core"/>
          <w:spacing w:val="0"/>
          <w:lang w:eastAsia="en-US"/>
        </w:rPr>
        <w:t xml:space="preserve"> („</w:t>
      </w:r>
      <w:r w:rsidRPr="00EE2102">
        <w:rPr>
          <w:rFonts w:ascii="HEINEKEN Core" w:hAnsi="HEINEKEN Core"/>
          <w:b/>
          <w:bCs/>
          <w:spacing w:val="0"/>
          <w:lang w:eastAsia="en-US"/>
        </w:rPr>
        <w:t>zákon o přeměnách</w:t>
      </w:r>
      <w:r w:rsidRPr="00EE2102">
        <w:rPr>
          <w:rFonts w:ascii="HEINEKEN Core" w:hAnsi="HEINEKEN Core"/>
          <w:spacing w:val="0"/>
          <w:lang w:eastAsia="en-US"/>
        </w:rPr>
        <w:t>“) zveřejňuje:</w:t>
      </w:r>
    </w:p>
    <w:p w14:paraId="6CCE47BE" w14:textId="77777777" w:rsidR="00EE2102" w:rsidRPr="00EE2102" w:rsidRDefault="00EE2102" w:rsidP="00EE2102">
      <w:pPr>
        <w:pStyle w:val="Zkladntext"/>
        <w:spacing w:after="120"/>
        <w:rPr>
          <w:rFonts w:ascii="HEINEKEN Core" w:hAnsi="HEINEKEN Core"/>
          <w:spacing w:val="0"/>
        </w:rPr>
      </w:pPr>
      <w:r w:rsidRPr="00EE2102">
        <w:rPr>
          <w:rFonts w:ascii="HEINEKEN Core" w:hAnsi="HEINEKEN Core"/>
          <w:b/>
          <w:bCs/>
          <w:spacing w:val="0"/>
        </w:rPr>
        <w:t xml:space="preserve">Oznámení o uložení projektu přeshraniční fúze sloučením do sbírky listin obchodního rejstříku </w:t>
      </w:r>
    </w:p>
    <w:p w14:paraId="40A345B9" w14:textId="77777777" w:rsidR="00EE2102" w:rsidRPr="00EE2102" w:rsidRDefault="00EE2102" w:rsidP="00EE2102">
      <w:pPr>
        <w:spacing w:after="360"/>
        <w:rPr>
          <w:rFonts w:ascii="HEINEKEN Core" w:hAnsi="HEINEKEN Core" w:cs="Arial"/>
          <w:sz w:val="20"/>
          <w:szCs w:val="20"/>
          <w:lang w:val="cs-CZ"/>
        </w:rPr>
      </w:pPr>
      <w:r w:rsidRPr="00EE2102">
        <w:rPr>
          <w:rFonts w:ascii="HEINEKEN Core" w:hAnsi="HEINEKEN Core" w:cs="Arial"/>
          <w:sz w:val="20"/>
          <w:szCs w:val="20"/>
          <w:lang w:val="cs-CZ"/>
        </w:rPr>
        <w:t xml:space="preserve">Společnost </w:t>
      </w:r>
      <w:r w:rsidRPr="00EE2102">
        <w:rPr>
          <w:rFonts w:ascii="HEINEKEN Core" w:hAnsi="HEINEKEN Core" w:cs="Arial"/>
          <w:b/>
          <w:bCs/>
          <w:sz w:val="20"/>
          <w:szCs w:val="20"/>
          <w:lang w:val="cs-CZ"/>
        </w:rPr>
        <w:t>Heineken Česká republika, a.s.</w:t>
      </w:r>
      <w:r w:rsidRPr="00EE2102">
        <w:rPr>
          <w:rFonts w:ascii="HEINEKEN Core" w:hAnsi="HEINEKEN Core" w:cs="Arial"/>
          <w:sz w:val="20"/>
          <w:szCs w:val="20"/>
          <w:lang w:val="cs-CZ"/>
        </w:rPr>
        <w:t xml:space="preserve">, jako společnost nástupnická, a společnost </w:t>
      </w:r>
      <w:proofErr w:type="spellStart"/>
      <w:r w:rsidRPr="00EE2102">
        <w:rPr>
          <w:rFonts w:ascii="HEINEKEN Core" w:hAnsi="HEINEKEN Core"/>
          <w:b/>
          <w:sz w:val="20"/>
          <w:szCs w:val="20"/>
          <w:lang w:val="cs-CZ"/>
        </w:rPr>
        <w:t>Drinks</w:t>
      </w:r>
      <w:proofErr w:type="spellEnd"/>
      <w:r w:rsidRPr="00EE2102">
        <w:rPr>
          <w:rFonts w:ascii="HEINEKEN Core" w:hAnsi="HEINEKEN Core"/>
          <w:b/>
          <w:sz w:val="20"/>
          <w:szCs w:val="20"/>
          <w:lang w:val="cs-CZ"/>
        </w:rPr>
        <w:t xml:space="preserve"> Union </w:t>
      </w:r>
      <w:proofErr w:type="spellStart"/>
      <w:r w:rsidRPr="00EE2102">
        <w:rPr>
          <w:rFonts w:ascii="HEINEKEN Core" w:hAnsi="HEINEKEN Core"/>
          <w:b/>
          <w:sz w:val="20"/>
          <w:szCs w:val="20"/>
          <w:lang w:val="cs-CZ"/>
        </w:rPr>
        <w:t>Deutschland</w:t>
      </w:r>
      <w:proofErr w:type="spellEnd"/>
      <w:r w:rsidRPr="00EE2102">
        <w:rPr>
          <w:rFonts w:ascii="HEINEKEN Core" w:hAnsi="HEINEKEN Core"/>
          <w:b/>
          <w:sz w:val="20"/>
          <w:szCs w:val="20"/>
          <w:lang w:val="cs-CZ"/>
        </w:rPr>
        <w:t xml:space="preserve"> GmbH</w:t>
      </w:r>
      <w:r w:rsidRPr="00EE2102">
        <w:rPr>
          <w:rFonts w:ascii="HEINEKEN Core" w:hAnsi="HEINEKEN Core" w:cs="Arial"/>
          <w:sz w:val="20"/>
          <w:szCs w:val="20"/>
          <w:lang w:val="cs-CZ"/>
        </w:rPr>
        <w:t xml:space="preserve">, se sídlem na adrese </w:t>
      </w:r>
      <w:r w:rsidRPr="00EE2102">
        <w:rPr>
          <w:rFonts w:ascii="HEINEKEN Core" w:hAnsi="HEINEKEN Core"/>
          <w:sz w:val="20"/>
          <w:szCs w:val="20"/>
          <w:lang w:val="cs-CZ" w:eastAsia="en-GB"/>
        </w:rPr>
        <w:t xml:space="preserve">c/o </w:t>
      </w:r>
      <w:r w:rsidRPr="00EE2102">
        <w:rPr>
          <w:rFonts w:ascii="HEINEKEN Core" w:hAnsi="HEINEKEN Core"/>
          <w:sz w:val="20"/>
          <w:szCs w:val="20"/>
          <w:lang w:val="cs-CZ"/>
        </w:rPr>
        <w:t xml:space="preserve">bnt </w:t>
      </w:r>
      <w:proofErr w:type="spellStart"/>
      <w:r w:rsidRPr="00EE2102">
        <w:rPr>
          <w:rFonts w:ascii="HEINEKEN Core" w:hAnsi="HEINEKEN Core"/>
          <w:sz w:val="20"/>
          <w:szCs w:val="20"/>
          <w:lang w:val="cs-CZ"/>
        </w:rPr>
        <w:t>Rechtsanwaltsgesellschaft</w:t>
      </w:r>
      <w:proofErr w:type="spellEnd"/>
      <w:r w:rsidRPr="00EE2102">
        <w:rPr>
          <w:rFonts w:ascii="HEINEKEN Core" w:hAnsi="HEINEKEN Core"/>
          <w:sz w:val="20"/>
          <w:szCs w:val="20"/>
          <w:lang w:val="cs-CZ"/>
        </w:rPr>
        <w:t xml:space="preserve"> </w:t>
      </w:r>
      <w:proofErr w:type="spellStart"/>
      <w:r w:rsidRPr="00EE2102">
        <w:rPr>
          <w:rFonts w:ascii="HEINEKEN Core" w:hAnsi="HEINEKEN Core"/>
          <w:sz w:val="20"/>
          <w:szCs w:val="20"/>
          <w:lang w:val="cs-CZ"/>
        </w:rPr>
        <w:t>mbH</w:t>
      </w:r>
      <w:proofErr w:type="spellEnd"/>
      <w:r w:rsidRPr="00EE2102">
        <w:rPr>
          <w:rFonts w:ascii="HEINEKEN Core" w:hAnsi="HEINEKEN Core"/>
          <w:sz w:val="20"/>
          <w:szCs w:val="20"/>
          <w:lang w:val="cs-CZ"/>
        </w:rPr>
        <w:t xml:space="preserve">, </w:t>
      </w:r>
      <w:proofErr w:type="spellStart"/>
      <w:r w:rsidRPr="00EE2102">
        <w:rPr>
          <w:rFonts w:ascii="HEINEKEN Core" w:hAnsi="HEINEKEN Core"/>
          <w:sz w:val="20"/>
          <w:szCs w:val="20"/>
          <w:lang w:val="cs-CZ"/>
        </w:rPr>
        <w:t>Leipziger</w:t>
      </w:r>
      <w:proofErr w:type="spellEnd"/>
      <w:r w:rsidRPr="00EE2102">
        <w:rPr>
          <w:rFonts w:ascii="HEINEKEN Core" w:hAnsi="HEINEKEN Core"/>
          <w:sz w:val="20"/>
          <w:szCs w:val="20"/>
          <w:lang w:val="cs-CZ"/>
        </w:rPr>
        <w:t xml:space="preserve"> </w:t>
      </w:r>
      <w:proofErr w:type="spellStart"/>
      <w:r w:rsidRPr="00EE2102">
        <w:rPr>
          <w:rFonts w:ascii="HEINEKEN Core" w:hAnsi="HEINEKEN Core"/>
          <w:sz w:val="20"/>
          <w:szCs w:val="20"/>
          <w:lang w:val="cs-CZ"/>
        </w:rPr>
        <w:t>Platz</w:t>
      </w:r>
      <w:proofErr w:type="spellEnd"/>
      <w:r w:rsidRPr="00EE2102">
        <w:rPr>
          <w:rFonts w:ascii="HEINEKEN Core" w:hAnsi="HEINEKEN Core"/>
          <w:sz w:val="20"/>
          <w:szCs w:val="20"/>
          <w:lang w:val="cs-CZ"/>
        </w:rPr>
        <w:t xml:space="preserve"> 21, 90491 Norimberk, Německo</w:t>
      </w:r>
      <w:r w:rsidRPr="00EE2102">
        <w:rPr>
          <w:rFonts w:ascii="HEINEKEN Core" w:hAnsi="HEINEKEN Core" w:cs="Arial"/>
          <w:sz w:val="20"/>
          <w:szCs w:val="20"/>
          <w:lang w:val="cs-CZ"/>
        </w:rPr>
        <w:t xml:space="preserve">, </w:t>
      </w:r>
      <w:r w:rsidRPr="00EE2102">
        <w:rPr>
          <w:rFonts w:ascii="HEINEKEN Core" w:hAnsi="HEINEKEN Core"/>
          <w:sz w:val="20"/>
          <w:szCs w:val="20"/>
          <w:lang w:val="cs-CZ" w:eastAsia="en-GB"/>
        </w:rPr>
        <w:t>zapsaná v obchodním rejstříku vedeném Okresním soudem v Norimberku pod číslem HRB 42159</w:t>
      </w:r>
      <w:r w:rsidRPr="00EE2102">
        <w:rPr>
          <w:rFonts w:ascii="HEINEKEN Core" w:hAnsi="HEINEKEN Core" w:cs="Arial"/>
          <w:sz w:val="20"/>
          <w:szCs w:val="20"/>
          <w:lang w:val="cs-CZ"/>
        </w:rPr>
        <w:t>, jako společnost zanikající (dále jen „</w:t>
      </w:r>
      <w:r w:rsidRPr="00EE2102">
        <w:rPr>
          <w:rFonts w:ascii="HEINEKEN Core" w:hAnsi="HEINEKEN Core" w:cs="Arial"/>
          <w:b/>
          <w:bCs/>
          <w:sz w:val="20"/>
          <w:szCs w:val="20"/>
          <w:lang w:val="cs-CZ"/>
        </w:rPr>
        <w:t>Zúčastněné společnosti</w:t>
      </w:r>
      <w:r w:rsidRPr="00EE2102">
        <w:rPr>
          <w:rFonts w:ascii="HEINEKEN Core" w:hAnsi="HEINEKEN Core" w:cs="Arial"/>
          <w:sz w:val="20"/>
          <w:szCs w:val="20"/>
          <w:lang w:val="cs-CZ"/>
        </w:rPr>
        <w:t>“), vyhotovily projekt přeshraniční fúze, který byl uložen do sbírky listin obchodního rejstříku společnosti Heineken Česká republika, a.s. (dále jen „</w:t>
      </w:r>
      <w:r w:rsidRPr="00EE2102">
        <w:rPr>
          <w:rFonts w:ascii="HEINEKEN Core" w:hAnsi="HEINEKEN Core" w:cs="Arial"/>
          <w:b/>
          <w:bCs/>
          <w:sz w:val="20"/>
          <w:szCs w:val="20"/>
          <w:lang w:val="cs-CZ"/>
        </w:rPr>
        <w:t>Přeshraniční fúze</w:t>
      </w:r>
      <w:r w:rsidRPr="00EE2102">
        <w:rPr>
          <w:rFonts w:ascii="HEINEKEN Core" w:hAnsi="HEINEKEN Core" w:cs="Arial"/>
          <w:sz w:val="20"/>
          <w:szCs w:val="20"/>
          <w:lang w:val="cs-CZ"/>
        </w:rPr>
        <w:t>“).</w:t>
      </w:r>
    </w:p>
    <w:p w14:paraId="462D1619" w14:textId="77777777" w:rsidR="00EE2102" w:rsidRPr="00EE2102" w:rsidRDefault="00EE2102" w:rsidP="00EE2102">
      <w:pPr>
        <w:pStyle w:val="Nadpis11"/>
        <w:keepNext/>
        <w:keepLines/>
        <w:shd w:val="clear" w:color="auto" w:fill="auto"/>
        <w:spacing w:after="120" w:line="240" w:lineRule="auto"/>
        <w:jc w:val="both"/>
        <w:rPr>
          <w:rFonts w:ascii="HEINEKEN Core" w:hAnsi="HEINEKEN Core"/>
          <w:sz w:val="20"/>
          <w:szCs w:val="20"/>
          <w:lang w:bidi="cs-CZ"/>
        </w:rPr>
      </w:pPr>
      <w:bookmarkStart w:id="1" w:name="bookmark2"/>
      <w:bookmarkStart w:id="2" w:name="bookmark3"/>
      <w:r w:rsidRPr="00EE2102">
        <w:rPr>
          <w:rFonts w:ascii="HEINEKEN Core" w:hAnsi="HEINEKEN Core"/>
          <w:sz w:val="20"/>
          <w:szCs w:val="20"/>
          <w:lang w:bidi="cs-CZ"/>
        </w:rPr>
        <w:t>Upozornění pro věřitele na jejich práva dle § 35 až § 39a zákona o přeměnách</w:t>
      </w:r>
      <w:bookmarkEnd w:id="1"/>
      <w:bookmarkEnd w:id="2"/>
    </w:p>
    <w:p w14:paraId="4AB58EAE" w14:textId="77777777" w:rsidR="00EE2102" w:rsidRPr="00EE2102" w:rsidRDefault="00EE2102" w:rsidP="00EE2102">
      <w:pPr>
        <w:pStyle w:val="Zkladntext1"/>
        <w:shd w:val="clear" w:color="auto" w:fill="auto"/>
        <w:spacing w:after="120" w:line="240" w:lineRule="auto"/>
        <w:jc w:val="both"/>
        <w:rPr>
          <w:rFonts w:ascii="HEINEKEN Core" w:hAnsi="HEINEKEN Core"/>
          <w:sz w:val="20"/>
          <w:szCs w:val="20"/>
        </w:rPr>
      </w:pPr>
      <w:r w:rsidRPr="00EE2102">
        <w:rPr>
          <w:rFonts w:ascii="HEINEKEN Core" w:hAnsi="HEINEKEN Core"/>
          <w:sz w:val="20"/>
          <w:szCs w:val="20"/>
          <w:lang w:bidi="cs-CZ"/>
        </w:rPr>
        <w:t xml:space="preserve">V souvislosti s Přeshraniční fúzí upozorňuje společnost </w:t>
      </w:r>
      <w:r w:rsidRPr="00EE2102">
        <w:rPr>
          <w:rFonts w:ascii="HEINEKEN Core" w:hAnsi="HEINEKEN Core" w:cs="Arial"/>
          <w:sz w:val="20"/>
          <w:szCs w:val="20"/>
        </w:rPr>
        <w:t>Heineken Česká republika, a.s.</w:t>
      </w:r>
      <w:r w:rsidRPr="00EE2102">
        <w:rPr>
          <w:rFonts w:ascii="HEINEKEN Core" w:hAnsi="HEINEKEN Core"/>
          <w:sz w:val="20"/>
          <w:szCs w:val="20"/>
          <w:lang w:bidi="cs-CZ"/>
        </w:rPr>
        <w:t xml:space="preserve"> věřitele na jejich práva vyplývající z ustanovení § 35 až § 39a zákona o přeměnách.</w:t>
      </w:r>
    </w:p>
    <w:p w14:paraId="322F7BA2" w14:textId="77777777" w:rsidR="00EE2102" w:rsidRPr="00EE2102" w:rsidRDefault="00EE2102" w:rsidP="00EE2102">
      <w:pPr>
        <w:pStyle w:val="Zkladntext1"/>
        <w:shd w:val="clear" w:color="auto" w:fill="auto"/>
        <w:spacing w:after="120" w:line="240" w:lineRule="auto"/>
        <w:jc w:val="both"/>
        <w:rPr>
          <w:rFonts w:ascii="HEINEKEN Core" w:hAnsi="HEINEKEN Core"/>
          <w:sz w:val="20"/>
          <w:szCs w:val="20"/>
          <w:lang w:bidi="cs-CZ"/>
        </w:rPr>
      </w:pPr>
      <w:r w:rsidRPr="00EE2102">
        <w:rPr>
          <w:rFonts w:ascii="HEINEKEN Core" w:hAnsi="HEINEKEN Core"/>
          <w:sz w:val="20"/>
          <w:szCs w:val="20"/>
          <w:lang w:bidi="cs-CZ"/>
        </w:rPr>
        <w:t xml:space="preserve">Věřitelé společnosti </w:t>
      </w:r>
      <w:r w:rsidRPr="00EE2102">
        <w:rPr>
          <w:rFonts w:ascii="HEINEKEN Core" w:hAnsi="HEINEKEN Core" w:cs="Arial"/>
          <w:sz w:val="20"/>
          <w:szCs w:val="20"/>
        </w:rPr>
        <w:t>Heineken Česká republika, a.s.</w:t>
      </w:r>
      <w:r w:rsidRPr="00EE2102">
        <w:rPr>
          <w:rFonts w:ascii="HEINEKEN Core" w:hAnsi="HEINEKEN Core"/>
          <w:sz w:val="20"/>
          <w:szCs w:val="20"/>
          <w:lang w:bidi="cs-CZ"/>
        </w:rPr>
        <w:t xml:space="preserve"> mohou požadovat poskytnutí dostatečného zajištění, jestliže se v důsledku Přeshraniční fúze zhorší dobytnost jejich dosud nesplatných pohledávek ze závazků vzniklých před zveřejněním projektu Přeshraniční fúze podle § 33 nebo jeho uveřejněním podle § 33a zákona o přeměnách; to platí obdobně i pro pohledávky budoucí nebo podmíněné. </w:t>
      </w:r>
    </w:p>
    <w:p w14:paraId="62A6C832" w14:textId="77777777" w:rsidR="00EE2102" w:rsidRPr="00EE2102" w:rsidRDefault="00EE2102" w:rsidP="00EE2102">
      <w:pPr>
        <w:pStyle w:val="Zkladntext1"/>
        <w:shd w:val="clear" w:color="auto" w:fill="auto"/>
        <w:spacing w:after="120" w:line="240" w:lineRule="auto"/>
        <w:jc w:val="both"/>
        <w:rPr>
          <w:rFonts w:ascii="HEINEKEN Core" w:hAnsi="HEINEKEN Core"/>
          <w:sz w:val="20"/>
          <w:szCs w:val="20"/>
        </w:rPr>
      </w:pPr>
      <w:r w:rsidRPr="00EE2102">
        <w:rPr>
          <w:rFonts w:ascii="HEINEKEN Core" w:hAnsi="HEINEKEN Core"/>
          <w:sz w:val="20"/>
          <w:szCs w:val="20"/>
          <w:lang w:bidi="cs-CZ"/>
        </w:rPr>
        <w:t xml:space="preserve">Nedojde-li mezi věřitelem a společností </w:t>
      </w:r>
      <w:r w:rsidRPr="00EE2102">
        <w:rPr>
          <w:rFonts w:ascii="HEINEKEN Core" w:hAnsi="HEINEKEN Core" w:cs="Arial"/>
          <w:sz w:val="20"/>
          <w:szCs w:val="20"/>
        </w:rPr>
        <w:t>Heineken Česká republika, a.s.</w:t>
      </w:r>
      <w:r w:rsidRPr="00EE2102">
        <w:rPr>
          <w:rFonts w:ascii="HEINEKEN Core" w:hAnsi="HEINEKEN Core"/>
          <w:sz w:val="20"/>
          <w:szCs w:val="20"/>
          <w:lang w:bidi="cs-CZ"/>
        </w:rPr>
        <w:t xml:space="preserve"> k dohodě o způsobu zajištění pohledávky, zřídí dostatečné zajištění soud na návrh věřitele, který osvědčí skutečnosti nasvědčující tomu, že Přeshraniční fúze zhorší dobytnost jeho pohledávky. Soud zřídí dostatečné zajištění podle slušného uvážení s ohledem na druh a výši pohledávky. O zřízení dostatečného zajištění rozhodne soud usnesením. Účinky zajištění nastávají nejdříve dnem, kdy se stal zápis Přeshraniční fúze do obchodního rejstříku účinným vůči třetím osobám. Právo na dostatečné zajištění musí být uplatněno u soudu do 3 měsíců ode dne zveřejnění projektu Přeshraniční fúze podle § 33 nebo jeho uveřejněním podle § 33a zákona o přeměnách, jinak zaniká. Podání návrhu nebrání zápisu Přeshraniční fúze do obchodního rejstříku.</w:t>
      </w:r>
    </w:p>
    <w:p w14:paraId="335B17E8" w14:textId="77777777" w:rsidR="00EE2102" w:rsidRPr="00EE2102" w:rsidRDefault="00EE2102" w:rsidP="00EE2102">
      <w:pPr>
        <w:pStyle w:val="Zkladntext1"/>
        <w:jc w:val="both"/>
        <w:rPr>
          <w:rFonts w:ascii="HEINEKEN Core" w:hAnsi="HEINEKEN Core"/>
          <w:sz w:val="20"/>
          <w:szCs w:val="20"/>
          <w:lang w:bidi="cs-CZ"/>
        </w:rPr>
      </w:pPr>
      <w:r w:rsidRPr="00EE2102">
        <w:rPr>
          <w:rFonts w:ascii="HEINEKEN Core" w:hAnsi="HEINEKEN Core"/>
          <w:sz w:val="20"/>
          <w:szCs w:val="20"/>
          <w:lang w:bidi="cs-CZ"/>
        </w:rPr>
        <w:t>Právo na poskytnutí dostatečného zajištění nemají věřitelé, kteří mají práva na přednostní uspokojení svých pohledávek v insolvenčním řízení, ani věřitelé, kteří se pro účely insolvenčního řízení považují za zajištěné věřitele.</w:t>
      </w:r>
    </w:p>
    <w:p w14:paraId="48B0EEC8" w14:textId="77777777" w:rsidR="00EE2102" w:rsidRPr="00EE2102" w:rsidRDefault="00EE2102" w:rsidP="00EE2102">
      <w:pPr>
        <w:pStyle w:val="Zkladntext1"/>
        <w:shd w:val="clear" w:color="auto" w:fill="auto"/>
        <w:spacing w:after="360" w:line="240" w:lineRule="auto"/>
        <w:jc w:val="both"/>
        <w:rPr>
          <w:rFonts w:ascii="HEINEKEN Core" w:hAnsi="HEINEKEN Core"/>
          <w:sz w:val="20"/>
          <w:szCs w:val="20"/>
        </w:rPr>
      </w:pPr>
      <w:r w:rsidRPr="00EE2102">
        <w:rPr>
          <w:rFonts w:ascii="HEINEKEN Core" w:hAnsi="HEINEKEN Core"/>
          <w:sz w:val="20"/>
          <w:szCs w:val="20"/>
          <w:lang w:bidi="cs-CZ"/>
        </w:rPr>
        <w:t xml:space="preserve">Společnost </w:t>
      </w:r>
      <w:r w:rsidRPr="00EE2102">
        <w:rPr>
          <w:rFonts w:ascii="HEINEKEN Core" w:hAnsi="HEINEKEN Core" w:cs="Arial"/>
          <w:sz w:val="20"/>
          <w:szCs w:val="20"/>
        </w:rPr>
        <w:t>Heineken Česká republika, a.s.</w:t>
      </w:r>
      <w:r w:rsidRPr="00EE2102">
        <w:rPr>
          <w:rFonts w:ascii="HEINEKEN Core" w:hAnsi="HEINEKEN Core"/>
          <w:sz w:val="20"/>
          <w:szCs w:val="20"/>
          <w:lang w:bidi="cs-CZ"/>
        </w:rPr>
        <w:t xml:space="preserve"> nevydala žádné vyměnitelné nebo prioritní dluhopisy ani jiné účastnické cenné papíry ani účastnické zaknihované cenné papíry, které nejsou akciemi nebo zatímními listy, a proto toto oznámení neobsahuje upozornění pro věřitele na jejich práva podle § 37 a § 38 zákona o přeměnách.</w:t>
      </w:r>
    </w:p>
    <w:p w14:paraId="17DFF44E" w14:textId="77777777" w:rsidR="00EE2102" w:rsidRPr="00EE2102" w:rsidRDefault="00EE2102" w:rsidP="00EE2102">
      <w:pPr>
        <w:pStyle w:val="Zkladntext1"/>
        <w:shd w:val="clear" w:color="auto" w:fill="auto"/>
        <w:spacing w:line="254" w:lineRule="auto"/>
        <w:jc w:val="both"/>
        <w:rPr>
          <w:rFonts w:ascii="HEINEKEN Core" w:hAnsi="HEINEKEN Core"/>
          <w:b/>
          <w:bCs/>
          <w:sz w:val="20"/>
          <w:szCs w:val="20"/>
          <w:lang w:bidi="cs-CZ"/>
        </w:rPr>
      </w:pPr>
      <w:r w:rsidRPr="00EE2102">
        <w:rPr>
          <w:rFonts w:ascii="HEINEKEN Core" w:hAnsi="HEINEKEN Core"/>
          <w:b/>
          <w:bCs/>
          <w:sz w:val="20"/>
          <w:szCs w:val="20"/>
          <w:lang w:bidi="cs-CZ"/>
        </w:rPr>
        <w:t>Upozornění pro akcionáře na jejich práva podle zákona o přeměnách</w:t>
      </w:r>
    </w:p>
    <w:p w14:paraId="05AC153A" w14:textId="77777777" w:rsidR="00EE2102" w:rsidRPr="00EE2102" w:rsidRDefault="00EE2102" w:rsidP="00EE2102">
      <w:pPr>
        <w:pStyle w:val="Zkladntext1"/>
        <w:spacing w:line="254" w:lineRule="auto"/>
        <w:jc w:val="both"/>
        <w:rPr>
          <w:rFonts w:ascii="HEINEKEN Core" w:hAnsi="HEINEKEN Core"/>
          <w:sz w:val="20"/>
          <w:szCs w:val="20"/>
        </w:rPr>
      </w:pPr>
      <w:r w:rsidRPr="00EE2102">
        <w:rPr>
          <w:rFonts w:ascii="HEINEKEN Core" w:hAnsi="HEINEKEN Core"/>
          <w:sz w:val="20"/>
          <w:szCs w:val="20"/>
        </w:rPr>
        <w:t xml:space="preserve">V souvislosti s Přeshraniční fúzí upozorňuje společnost </w:t>
      </w:r>
      <w:r w:rsidRPr="00EE2102">
        <w:rPr>
          <w:rFonts w:ascii="HEINEKEN Core" w:hAnsi="HEINEKEN Core" w:cs="Arial"/>
          <w:sz w:val="20"/>
          <w:szCs w:val="20"/>
        </w:rPr>
        <w:t>Heineken Česká republika, a.s.</w:t>
      </w:r>
      <w:r w:rsidRPr="00EE2102">
        <w:rPr>
          <w:rFonts w:ascii="HEINEKEN Core" w:hAnsi="HEINEKEN Core"/>
          <w:sz w:val="20"/>
          <w:szCs w:val="20"/>
          <w:lang w:bidi="cs-CZ"/>
        </w:rPr>
        <w:t xml:space="preserve"> své akcionáře, resp. </w:t>
      </w:r>
      <w:r w:rsidRPr="00EE2102">
        <w:rPr>
          <w:rFonts w:ascii="HEINEKEN Core" w:hAnsi="HEINEKEN Core"/>
          <w:sz w:val="20"/>
          <w:szCs w:val="20"/>
        </w:rPr>
        <w:t xml:space="preserve">svého jediného akcionáře na jejich práva vyplývající ze zákona o přeměnách, a to zejména dle ustanovení § 34, § 52 a n., § 92, § 95a, § 119 a § 131 zákona o přeměnách. </w:t>
      </w:r>
    </w:p>
    <w:p w14:paraId="4B17499D" w14:textId="77777777" w:rsidR="00EE2102" w:rsidRPr="00EE2102" w:rsidRDefault="00EE2102" w:rsidP="00EE2102">
      <w:pPr>
        <w:pStyle w:val="Zkladntext1"/>
        <w:spacing w:line="254" w:lineRule="auto"/>
        <w:jc w:val="both"/>
        <w:rPr>
          <w:rFonts w:ascii="HEINEKEN Core" w:hAnsi="HEINEKEN Core"/>
          <w:sz w:val="20"/>
          <w:szCs w:val="20"/>
        </w:rPr>
      </w:pPr>
      <w:r w:rsidRPr="00EE2102">
        <w:rPr>
          <w:rFonts w:ascii="HEINEKEN Core" w:hAnsi="HEINEKEN Core"/>
          <w:sz w:val="20"/>
          <w:szCs w:val="20"/>
        </w:rPr>
        <w:t>Každý akcionář, který o to požádá, má dle § 34 odst. 1 zákona o přeměnách právo na informace, jež se týkají ostatních osob zúčastněných na Přeshraniční fúzi, jsou-li důležité z hlediska Přeshraniční fúze, a to ode dne zveřejnění tohoto oznámení o uložení projektu Přeshraniční fúze do sbírky listin. Akcionáři zúčastněné akciové společnosti mohou požadovat informace podle předchozí věty jen na valné hromadě, která má schválit Přeshraniční fúzi.</w:t>
      </w:r>
      <w:r w:rsidRPr="00EE2102">
        <w:rPr>
          <w:rFonts w:ascii="HEINEKEN Core" w:hAnsi="HEINEKEN Core" w:cs="Arial"/>
          <w:sz w:val="20"/>
          <w:szCs w:val="20"/>
        </w:rPr>
        <w:t xml:space="preserve"> </w:t>
      </w:r>
      <w:r w:rsidRPr="00EE2102">
        <w:rPr>
          <w:rFonts w:ascii="HEINEKEN Core" w:hAnsi="HEINEKEN Core"/>
          <w:sz w:val="20"/>
          <w:szCs w:val="20"/>
        </w:rPr>
        <w:t xml:space="preserve">Dle § 34 odst. 2 zákona o přeměnách osoba zúčastněná na přeměně informace neposkytne, pokud by poskytnutí těchto informací mohlo způsobit značnou újmu osobě zúčastněné na přeměně nebo jí </w:t>
      </w:r>
      <w:r w:rsidRPr="00EE2102">
        <w:rPr>
          <w:rFonts w:ascii="HEINEKEN Core" w:hAnsi="HEINEKEN Core"/>
          <w:sz w:val="20"/>
          <w:szCs w:val="20"/>
        </w:rPr>
        <w:lastRenderedPageBreak/>
        <w:t>ovládající nebo jí ovládané osobě, tyto informace tvoří předmět obchodního tajemství, nebo se jedná o utajovanou informaci podle zákona upravujícího utajované informace.</w:t>
      </w:r>
    </w:p>
    <w:p w14:paraId="576FF6F5" w14:textId="77777777" w:rsidR="00EE2102" w:rsidRPr="00EE2102" w:rsidRDefault="00EE2102" w:rsidP="00EE2102">
      <w:pPr>
        <w:pStyle w:val="Zkladntext1"/>
        <w:spacing w:line="254" w:lineRule="auto"/>
        <w:jc w:val="both"/>
        <w:rPr>
          <w:rFonts w:ascii="HEINEKEN Core" w:hAnsi="HEINEKEN Core"/>
          <w:sz w:val="20"/>
          <w:szCs w:val="20"/>
        </w:rPr>
      </w:pPr>
      <w:r w:rsidRPr="00EE2102">
        <w:rPr>
          <w:rFonts w:ascii="HEINEKEN Core" w:hAnsi="HEINEKEN Core"/>
          <w:sz w:val="20"/>
          <w:szCs w:val="20"/>
        </w:rPr>
        <w:t>Každý akcionář může v souladu a za podmínek stanovených v § 52 a n. zákona o přeměnách podat návrh na určení neplatnosti projektu Přeshraniční fúze a návrh na určení neplatnosti rozhodnutí o schválení projektu Přeshraniční fúze.</w:t>
      </w:r>
    </w:p>
    <w:p w14:paraId="7D61F68F" w14:textId="77777777" w:rsidR="00EE2102" w:rsidRPr="00EE2102" w:rsidRDefault="00EE2102" w:rsidP="00EE2102">
      <w:pPr>
        <w:pStyle w:val="Zkladntext1"/>
        <w:spacing w:line="254" w:lineRule="auto"/>
        <w:jc w:val="both"/>
        <w:rPr>
          <w:rFonts w:ascii="HEINEKEN Core" w:hAnsi="HEINEKEN Core"/>
          <w:sz w:val="20"/>
          <w:szCs w:val="20"/>
        </w:rPr>
      </w:pPr>
      <w:r w:rsidRPr="00EE2102">
        <w:rPr>
          <w:rFonts w:ascii="HEINEKEN Core" w:hAnsi="HEINEKEN Core"/>
          <w:sz w:val="20"/>
          <w:szCs w:val="20"/>
        </w:rPr>
        <w:t xml:space="preserve">Každý akcionář má </w:t>
      </w:r>
      <w:r w:rsidRPr="00EE2102">
        <w:rPr>
          <w:rFonts w:ascii="HEINEKEN Core" w:hAnsi="HEINEKEN Core"/>
          <w:sz w:val="20"/>
          <w:szCs w:val="20"/>
          <w:lang w:bidi="cs-CZ"/>
        </w:rPr>
        <w:t>právo žádat o přezkoumání projektu Přeshraniční fúze znalcem dle § 92 zákona o přeměnách.</w:t>
      </w:r>
    </w:p>
    <w:p w14:paraId="323CB8D2" w14:textId="77777777" w:rsidR="00EE2102" w:rsidRPr="00EE2102" w:rsidRDefault="00EE2102" w:rsidP="00EE2102">
      <w:pPr>
        <w:pStyle w:val="Zkladntext1"/>
        <w:spacing w:line="254" w:lineRule="auto"/>
        <w:jc w:val="both"/>
        <w:rPr>
          <w:rFonts w:ascii="HEINEKEN Core" w:hAnsi="HEINEKEN Core"/>
          <w:sz w:val="20"/>
          <w:szCs w:val="20"/>
        </w:rPr>
      </w:pPr>
      <w:r w:rsidRPr="00EE2102">
        <w:rPr>
          <w:rFonts w:ascii="HEINEKEN Core" w:hAnsi="HEINEKEN Core"/>
          <w:sz w:val="20"/>
          <w:szCs w:val="20"/>
        </w:rPr>
        <w:t xml:space="preserve">V souladu s § 95a odst. 1 představenstvo </w:t>
      </w:r>
      <w:r w:rsidRPr="00EE2102">
        <w:rPr>
          <w:rFonts w:ascii="HEINEKEN Core" w:hAnsi="HEINEKEN Core" w:cs="Arial"/>
          <w:sz w:val="20"/>
          <w:szCs w:val="20"/>
        </w:rPr>
        <w:t>Heineken Česká republika, a.s.</w:t>
      </w:r>
      <w:r w:rsidRPr="00EE2102">
        <w:rPr>
          <w:rFonts w:ascii="HEINEKEN Core" w:hAnsi="HEINEKEN Core"/>
          <w:sz w:val="20"/>
          <w:szCs w:val="20"/>
        </w:rPr>
        <w:t xml:space="preserve"> seznámí před hlasováním o schválení Přeshraniční fúze akcionáře se znaleckou zprávou o fúzi, pokud se vyžaduje, a se všemi podstatnými změnami týkajícími se jmění </w:t>
      </w:r>
      <w:r w:rsidRPr="00EE2102">
        <w:rPr>
          <w:rFonts w:ascii="HEINEKEN Core" w:hAnsi="HEINEKEN Core" w:cs="Arial"/>
          <w:sz w:val="20"/>
          <w:szCs w:val="20"/>
        </w:rPr>
        <w:t>Heineken Česká republika, a.s.</w:t>
      </w:r>
      <w:r w:rsidRPr="00EE2102">
        <w:rPr>
          <w:rFonts w:ascii="HEINEKEN Core" w:hAnsi="HEINEKEN Core"/>
          <w:sz w:val="20"/>
          <w:szCs w:val="20"/>
        </w:rPr>
        <w:t xml:space="preserve">, k nimž došlo v období od vyhotovení projektu Přeshraniční fúze do dne konání valné hromady, která rozhoduje o Přeshraniční fúzi. Správnost oznámení o změnách týkajících se jmění musí být potvrzena auditorem, pokud podléhá </w:t>
      </w:r>
      <w:r w:rsidRPr="00EE2102">
        <w:rPr>
          <w:rFonts w:ascii="HEINEKEN Core" w:hAnsi="HEINEKEN Core" w:cs="Arial"/>
          <w:sz w:val="20"/>
          <w:szCs w:val="20"/>
        </w:rPr>
        <w:t>Heineken Česká republika, a.s.</w:t>
      </w:r>
      <w:r w:rsidRPr="00EE2102">
        <w:rPr>
          <w:rFonts w:ascii="HEINEKEN Core" w:hAnsi="HEINEKEN Core" w:cs="Arial"/>
          <w:b/>
          <w:bCs/>
          <w:sz w:val="20"/>
          <w:szCs w:val="20"/>
        </w:rPr>
        <w:t xml:space="preserve"> </w:t>
      </w:r>
      <w:r w:rsidRPr="00EE2102">
        <w:rPr>
          <w:rFonts w:ascii="HEINEKEN Core" w:hAnsi="HEINEKEN Core"/>
          <w:sz w:val="20"/>
          <w:szCs w:val="20"/>
        </w:rPr>
        <w:t xml:space="preserve">povinnému auditu, nebo znalcem, který prováděl ocenění jmění. </w:t>
      </w:r>
    </w:p>
    <w:p w14:paraId="5E8B2747" w14:textId="77777777" w:rsidR="00EE2102" w:rsidRPr="00EE2102" w:rsidRDefault="00EE2102" w:rsidP="00EE2102">
      <w:pPr>
        <w:pStyle w:val="Zkladntext"/>
        <w:spacing w:after="60"/>
        <w:rPr>
          <w:rFonts w:ascii="HEINEKEN Core" w:hAnsi="HEINEKEN Core"/>
          <w:bCs/>
          <w:spacing w:val="0"/>
        </w:rPr>
      </w:pPr>
      <w:r w:rsidRPr="00EE2102">
        <w:rPr>
          <w:rFonts w:ascii="HEINEKEN Core" w:hAnsi="HEINEKEN Core"/>
          <w:bCs/>
          <w:spacing w:val="0"/>
        </w:rPr>
        <w:t xml:space="preserve">Akcionářům, resp. jedinému akcionáři společnosti </w:t>
      </w:r>
      <w:r w:rsidRPr="00EE2102">
        <w:rPr>
          <w:rFonts w:ascii="HEINEKEN Core" w:hAnsi="HEINEKEN Core" w:cs="Arial"/>
          <w:spacing w:val="0"/>
        </w:rPr>
        <w:t>Heineken Česká republika, a.s.</w:t>
      </w:r>
      <w:r w:rsidRPr="00EE2102">
        <w:rPr>
          <w:rFonts w:ascii="HEINEKEN Core" w:hAnsi="HEINEKEN Core" w:cs="Arial"/>
          <w:b/>
          <w:bCs/>
          <w:spacing w:val="0"/>
        </w:rPr>
        <w:t xml:space="preserve"> </w:t>
      </w:r>
      <w:r w:rsidRPr="00EE2102">
        <w:rPr>
          <w:rFonts w:ascii="HEINEKEN Core" w:hAnsi="HEINEKEN Core"/>
          <w:bCs/>
          <w:spacing w:val="0"/>
        </w:rPr>
        <w:t xml:space="preserve">jsou v souladu s ustanovením § 119 odst. 1 zákona o přeměnách počínaje dnem zveřejnění tohoto upozornění ve sbírce listin obchodního rejstříku v sídle společnosti </w:t>
      </w:r>
      <w:r w:rsidRPr="00EE2102">
        <w:rPr>
          <w:rFonts w:ascii="HEINEKEN Core" w:hAnsi="HEINEKEN Core" w:cs="Arial"/>
          <w:spacing w:val="0"/>
        </w:rPr>
        <w:t xml:space="preserve">Heineken Česká republika, a.s. </w:t>
      </w:r>
      <w:r w:rsidRPr="00EE2102">
        <w:rPr>
          <w:rFonts w:ascii="HEINEKEN Core" w:hAnsi="HEINEKEN Core"/>
          <w:bCs/>
          <w:spacing w:val="0"/>
        </w:rPr>
        <w:t xml:space="preserve">v pracovních dnech k nahlédnutí tyto dokumenty: </w:t>
      </w:r>
    </w:p>
    <w:p w14:paraId="1B6ECA94" w14:textId="77777777" w:rsidR="00EE2102" w:rsidRPr="00EE2102" w:rsidRDefault="00EE2102" w:rsidP="00EE2102">
      <w:pPr>
        <w:pStyle w:val="Zkladntext"/>
        <w:numPr>
          <w:ilvl w:val="0"/>
          <w:numId w:val="26"/>
        </w:numPr>
        <w:spacing w:after="60"/>
        <w:rPr>
          <w:rFonts w:ascii="HEINEKEN Core" w:hAnsi="HEINEKEN Core"/>
          <w:bCs/>
          <w:spacing w:val="0"/>
        </w:rPr>
      </w:pPr>
      <w:r w:rsidRPr="00EE2102">
        <w:rPr>
          <w:rFonts w:ascii="HEINEKEN Core" w:hAnsi="HEINEKEN Core"/>
          <w:bCs/>
          <w:spacing w:val="0"/>
        </w:rPr>
        <w:t>projekt Přeshraniční fúze;</w:t>
      </w:r>
    </w:p>
    <w:p w14:paraId="045E45F1" w14:textId="77777777" w:rsidR="00EE2102" w:rsidRPr="00EE2102" w:rsidRDefault="00EE2102" w:rsidP="00EE2102">
      <w:pPr>
        <w:pStyle w:val="Zkladntext"/>
        <w:numPr>
          <w:ilvl w:val="0"/>
          <w:numId w:val="26"/>
        </w:numPr>
        <w:spacing w:after="60"/>
        <w:rPr>
          <w:rFonts w:ascii="HEINEKEN Core" w:hAnsi="HEINEKEN Core"/>
          <w:bCs/>
          <w:spacing w:val="0"/>
        </w:rPr>
      </w:pPr>
      <w:r w:rsidRPr="00EE2102">
        <w:rPr>
          <w:rFonts w:ascii="HEINEKEN Core" w:hAnsi="HEINEKEN Core"/>
          <w:bCs/>
          <w:spacing w:val="0"/>
        </w:rPr>
        <w:t>účetní závěrky Zúčastněných společností za poslední 3 účetní období, jestliže jednotlivé Zúčastněné společnosti po tuto dobu trvají, popřípadě takové účetní závěrky právního předchůdce, měly-li Zúčastněné společnosti právního předchůdce, a vyžadují-li se, také zprávy auditora o jejich ověření;</w:t>
      </w:r>
    </w:p>
    <w:p w14:paraId="2FADEE8A" w14:textId="77777777" w:rsidR="00EE2102" w:rsidRPr="00EE2102" w:rsidRDefault="00EE2102" w:rsidP="00EE2102">
      <w:pPr>
        <w:pStyle w:val="Zkladntext"/>
        <w:numPr>
          <w:ilvl w:val="0"/>
          <w:numId w:val="26"/>
        </w:numPr>
        <w:spacing w:after="60"/>
        <w:rPr>
          <w:rFonts w:ascii="HEINEKEN Core" w:hAnsi="HEINEKEN Core"/>
          <w:bCs/>
          <w:spacing w:val="0"/>
        </w:rPr>
      </w:pPr>
      <w:r w:rsidRPr="00EE2102">
        <w:rPr>
          <w:rFonts w:ascii="HEINEKEN Core" w:hAnsi="HEINEKEN Core"/>
          <w:bCs/>
          <w:spacing w:val="0"/>
        </w:rPr>
        <w:t>konečné účetní závěrky Zúčastněných společností a vyžadují-li se, také zprávy auditora o jejich ověření</w:t>
      </w:r>
    </w:p>
    <w:p w14:paraId="3EA5029E" w14:textId="77777777" w:rsidR="00EE2102" w:rsidRPr="00EE2102" w:rsidRDefault="00EE2102" w:rsidP="00EE2102">
      <w:pPr>
        <w:pStyle w:val="Zkladntext"/>
        <w:spacing w:after="120"/>
        <w:rPr>
          <w:rFonts w:ascii="HEINEKEN Core" w:hAnsi="HEINEKEN Core"/>
          <w:bCs/>
          <w:spacing w:val="0"/>
        </w:rPr>
      </w:pPr>
      <w:r w:rsidRPr="00EE2102">
        <w:rPr>
          <w:rFonts w:ascii="HEINEKEN Core" w:hAnsi="HEINEKEN Core"/>
          <w:bCs/>
          <w:spacing w:val="0"/>
        </w:rPr>
        <w:t>(společně dále též jen „</w:t>
      </w:r>
      <w:r w:rsidRPr="00EE2102">
        <w:rPr>
          <w:rFonts w:ascii="HEINEKEN Core" w:hAnsi="HEINEKEN Core"/>
          <w:b/>
          <w:bCs/>
          <w:spacing w:val="0"/>
        </w:rPr>
        <w:t>Dokumenty</w:t>
      </w:r>
      <w:r w:rsidRPr="00EE2102">
        <w:rPr>
          <w:rFonts w:ascii="HEINEKEN Core" w:hAnsi="HEINEKEN Core"/>
          <w:bCs/>
          <w:spacing w:val="0"/>
        </w:rPr>
        <w:t>“).</w:t>
      </w:r>
    </w:p>
    <w:p w14:paraId="5B62431C" w14:textId="77777777" w:rsidR="00EE2102" w:rsidRPr="00EE2102" w:rsidRDefault="00EE2102" w:rsidP="00EE2102">
      <w:pPr>
        <w:pStyle w:val="Zkladntext"/>
        <w:spacing w:after="120"/>
        <w:rPr>
          <w:rFonts w:ascii="HEINEKEN Core" w:hAnsi="HEINEKEN Core"/>
          <w:bCs/>
          <w:spacing w:val="0"/>
        </w:rPr>
      </w:pPr>
      <w:r w:rsidRPr="00EE2102">
        <w:rPr>
          <w:rFonts w:ascii="HEINEKEN Core" w:hAnsi="HEINEKEN Core"/>
          <w:bCs/>
          <w:spacing w:val="0"/>
        </w:rPr>
        <w:t xml:space="preserve">Akcionáři společnosti </w:t>
      </w:r>
      <w:r w:rsidRPr="00EE2102">
        <w:rPr>
          <w:rFonts w:ascii="HEINEKEN Core" w:hAnsi="HEINEKEN Core" w:cs="Arial"/>
          <w:spacing w:val="0"/>
        </w:rPr>
        <w:t>Heineken Česká republika, a.s.</w:t>
      </w:r>
      <w:r w:rsidRPr="00EE2102">
        <w:rPr>
          <w:rFonts w:ascii="HEINEKEN Core" w:hAnsi="HEINEKEN Core"/>
          <w:bCs/>
          <w:spacing w:val="0"/>
        </w:rPr>
        <w:t xml:space="preserve">, který o to požádá, vydá společnost </w:t>
      </w:r>
      <w:r w:rsidRPr="00EE2102">
        <w:rPr>
          <w:rFonts w:ascii="HEINEKEN Core" w:hAnsi="HEINEKEN Core" w:cs="Arial"/>
          <w:spacing w:val="0"/>
        </w:rPr>
        <w:t>Heineken Česká republika, a.s.</w:t>
      </w:r>
      <w:r w:rsidRPr="00EE2102">
        <w:rPr>
          <w:rFonts w:ascii="HEINEKEN Core" w:hAnsi="HEINEKEN Core"/>
          <w:bCs/>
          <w:spacing w:val="0"/>
        </w:rPr>
        <w:t xml:space="preserve"> bez zbytečného odkladu bezplatně opis nebo výpis z Dokumentů. Pokud akcionář společnosti </w:t>
      </w:r>
      <w:r w:rsidRPr="00EE2102">
        <w:rPr>
          <w:rFonts w:ascii="HEINEKEN Core" w:hAnsi="HEINEKEN Core" w:cs="Arial"/>
          <w:spacing w:val="0"/>
        </w:rPr>
        <w:t xml:space="preserve">Heineken Česká republika, a.s. </w:t>
      </w:r>
      <w:r w:rsidRPr="00EE2102">
        <w:rPr>
          <w:rFonts w:ascii="HEINEKEN Core" w:hAnsi="HEINEKEN Core"/>
          <w:bCs/>
          <w:spacing w:val="0"/>
        </w:rPr>
        <w:t xml:space="preserve">souhlasil s tím, že </w:t>
      </w:r>
      <w:r w:rsidRPr="00EE2102">
        <w:rPr>
          <w:rFonts w:ascii="HEINEKEN Core" w:hAnsi="HEINEKEN Core" w:cs="Arial"/>
          <w:spacing w:val="0"/>
        </w:rPr>
        <w:t xml:space="preserve">Heineken Česká republika, a.s. </w:t>
      </w:r>
      <w:r w:rsidRPr="00EE2102">
        <w:rPr>
          <w:rFonts w:ascii="HEINEKEN Core" w:hAnsi="HEINEKEN Core"/>
          <w:bCs/>
          <w:spacing w:val="0"/>
        </w:rPr>
        <w:t>bude k poskytování informací využívat elektronické prostředky, mohou mu být kopie listin zasílány elektronicky. Souhlas lze dát jakýmkoliv způsobem, z něhož plyne tato vůle akcionáře.</w:t>
      </w:r>
    </w:p>
    <w:p w14:paraId="63B56F99" w14:textId="77777777" w:rsidR="00EE2102" w:rsidRPr="00EE2102" w:rsidRDefault="00EE2102" w:rsidP="00EE2102">
      <w:pPr>
        <w:pStyle w:val="Zkladntext"/>
        <w:spacing w:after="120"/>
        <w:rPr>
          <w:rFonts w:ascii="HEINEKEN Core" w:hAnsi="HEINEKEN Core"/>
          <w:bCs/>
          <w:spacing w:val="0"/>
        </w:rPr>
      </w:pPr>
      <w:r w:rsidRPr="00EE2102">
        <w:rPr>
          <w:rFonts w:ascii="HEINEKEN Core" w:hAnsi="HEINEKEN Core"/>
          <w:bCs/>
          <w:spacing w:val="0"/>
        </w:rPr>
        <w:t xml:space="preserve">Dosavadní akcionáři, kteří jsou vlastníkem akcií, jejichž celková jmenovitá nebo účetní hodnota dosahuje alespoň 5 % upsaného základního kapitálu </w:t>
      </w:r>
      <w:r w:rsidRPr="00EE2102">
        <w:rPr>
          <w:rFonts w:ascii="HEINEKEN Core" w:hAnsi="HEINEKEN Core" w:cs="Arial"/>
          <w:spacing w:val="0"/>
        </w:rPr>
        <w:t xml:space="preserve">Heineken Česká republika, a.s. </w:t>
      </w:r>
      <w:r w:rsidRPr="00EE2102">
        <w:rPr>
          <w:rFonts w:ascii="HEINEKEN Core" w:hAnsi="HEINEKEN Core"/>
          <w:bCs/>
          <w:spacing w:val="0"/>
        </w:rPr>
        <w:t xml:space="preserve">před Přeshraniční fúzí, mají v souladu s § 131 zákona o přeměnách právo požádat představenstvo </w:t>
      </w:r>
      <w:r w:rsidRPr="00EE2102">
        <w:rPr>
          <w:rFonts w:ascii="HEINEKEN Core" w:hAnsi="HEINEKEN Core" w:cs="Arial"/>
          <w:spacing w:val="0"/>
        </w:rPr>
        <w:t xml:space="preserve">Heineken Česká republika, a.s. </w:t>
      </w:r>
      <w:r w:rsidRPr="00EE2102">
        <w:rPr>
          <w:rFonts w:ascii="HEINEKEN Core" w:hAnsi="HEINEKEN Core"/>
          <w:bCs/>
          <w:spacing w:val="0"/>
        </w:rPr>
        <w:t xml:space="preserve">o svolání valné hromady za účelem schválení Přeshraniční fúze do 1 měsíce ode dne, v němž bylo zveřejněno toto upozornění podle § 33 odst. 1 písm. b) a § 118 zákona o přeměnách. Jestliže společnost </w:t>
      </w:r>
      <w:r w:rsidRPr="00EE2102">
        <w:rPr>
          <w:rFonts w:ascii="HEINEKEN Core" w:hAnsi="HEINEKEN Core" w:cs="Arial"/>
          <w:spacing w:val="0"/>
        </w:rPr>
        <w:t xml:space="preserve">Heineken Česká republika, a.s. </w:t>
      </w:r>
      <w:r w:rsidRPr="00EE2102">
        <w:rPr>
          <w:rFonts w:ascii="HEINEKEN Core" w:hAnsi="HEINEKEN Core"/>
          <w:bCs/>
          <w:spacing w:val="0"/>
        </w:rPr>
        <w:t>vydala prioritní akcie bez hlasovacího práva, snižuje se o jmenovitou nebo účetní hodnotu těchto akcií výše základního kapitálu pro účely výpočtu podle předchozí věty.</w:t>
      </w:r>
    </w:p>
    <w:p w14:paraId="42872609" w14:textId="77777777" w:rsidR="00EE2102" w:rsidRPr="00EE2102" w:rsidRDefault="00EE2102" w:rsidP="00EE2102">
      <w:pPr>
        <w:pStyle w:val="Zkladntext"/>
        <w:spacing w:after="120"/>
        <w:rPr>
          <w:rFonts w:ascii="HEINEKEN Core" w:hAnsi="HEINEKEN Core"/>
          <w:bCs/>
          <w:spacing w:val="0"/>
        </w:rPr>
      </w:pPr>
      <w:r w:rsidRPr="00EE2102">
        <w:rPr>
          <w:rFonts w:ascii="HEINEKEN Core" w:hAnsi="HEINEKEN Core"/>
          <w:bCs/>
          <w:spacing w:val="0"/>
        </w:rPr>
        <w:t xml:space="preserve">Jelikož v důsledku Přeshraniční fúze nebude docházet k zániku akciové společnosti ani k výměně podílů, neobsahuje toto oznámení upozornění na povinnost </w:t>
      </w:r>
      <w:r w:rsidRPr="00EE2102">
        <w:rPr>
          <w:rFonts w:ascii="HEINEKEN Core" w:hAnsi="HEINEKEN Core" w:cs="Arial"/>
          <w:spacing w:val="0"/>
        </w:rPr>
        <w:t xml:space="preserve">Heineken Česká republika, a.s. </w:t>
      </w:r>
      <w:r w:rsidRPr="00EE2102">
        <w:rPr>
          <w:rFonts w:ascii="HEINEKEN Core" w:hAnsi="HEINEKEN Core"/>
          <w:bCs/>
          <w:spacing w:val="0"/>
        </w:rPr>
        <w:t>odkoupit akcie podle § 144 odst. 1, § 145 nebo § 49a ve spojení s § 118 písm. c) zákona o přeměnách.</w:t>
      </w:r>
    </w:p>
    <w:p w14:paraId="55CAFEDC" w14:textId="77777777" w:rsidR="00EE2102" w:rsidRPr="00EE2102" w:rsidRDefault="00EE2102" w:rsidP="00EE2102">
      <w:pPr>
        <w:pStyle w:val="Zkladntext1"/>
        <w:shd w:val="clear" w:color="auto" w:fill="auto"/>
        <w:spacing w:after="360" w:line="254" w:lineRule="auto"/>
        <w:jc w:val="both"/>
        <w:rPr>
          <w:rFonts w:ascii="HEINEKEN Core" w:hAnsi="HEINEKEN Core"/>
          <w:sz w:val="20"/>
          <w:szCs w:val="20"/>
        </w:rPr>
      </w:pPr>
      <w:r w:rsidRPr="00EE2102">
        <w:rPr>
          <w:rFonts w:ascii="HEINEKEN Core" w:hAnsi="HEINEKEN Core"/>
          <w:sz w:val="20"/>
          <w:szCs w:val="20"/>
        </w:rPr>
        <w:t>Akcionáři, resp. jediný akcionář se mohou vzdát výše uvedených práv za podmínek a způsobem uvedeným v příslušných ustanoveních zákona o přeměnách.</w:t>
      </w:r>
    </w:p>
    <w:p w14:paraId="7324BB10" w14:textId="77777777" w:rsidR="00EE2102" w:rsidRPr="00EE2102" w:rsidRDefault="00EE2102" w:rsidP="00EE2102">
      <w:pPr>
        <w:pStyle w:val="Zkladntext1"/>
        <w:tabs>
          <w:tab w:val="left" w:pos="2628"/>
        </w:tabs>
        <w:spacing w:after="120"/>
        <w:jc w:val="both"/>
        <w:rPr>
          <w:rFonts w:ascii="HEINEKEN Core" w:hAnsi="HEINEKEN Core"/>
          <w:sz w:val="20"/>
          <w:szCs w:val="20"/>
          <w:lang w:bidi="cs-CZ"/>
        </w:rPr>
      </w:pPr>
      <w:r w:rsidRPr="00EE2102">
        <w:rPr>
          <w:rFonts w:ascii="HEINEKEN Core" w:hAnsi="HEINEKEN Core"/>
          <w:b/>
          <w:bCs/>
          <w:sz w:val="20"/>
          <w:szCs w:val="20"/>
          <w:lang w:bidi="cs-CZ"/>
        </w:rPr>
        <w:t xml:space="preserve">Upozornění pro zástupce zaměstnanců, popř. zaměstnance na jejich práva </w:t>
      </w:r>
    </w:p>
    <w:p w14:paraId="63293D7C" w14:textId="77777777" w:rsidR="00EE2102" w:rsidRPr="00EE2102" w:rsidRDefault="00EE2102" w:rsidP="00EE2102">
      <w:pPr>
        <w:pStyle w:val="Zkladntext1"/>
        <w:tabs>
          <w:tab w:val="left" w:pos="2628"/>
        </w:tabs>
        <w:spacing w:after="120" w:line="240" w:lineRule="auto"/>
        <w:jc w:val="both"/>
        <w:rPr>
          <w:rFonts w:ascii="HEINEKEN Core" w:hAnsi="HEINEKEN Core"/>
          <w:sz w:val="20"/>
          <w:szCs w:val="20"/>
          <w:lang w:bidi="cs-CZ"/>
        </w:rPr>
      </w:pPr>
      <w:r w:rsidRPr="00EE2102">
        <w:rPr>
          <w:rFonts w:ascii="HEINEKEN Core" w:hAnsi="HEINEKEN Core"/>
          <w:sz w:val="20"/>
          <w:szCs w:val="20"/>
          <w:lang w:bidi="cs-CZ"/>
        </w:rPr>
        <w:t xml:space="preserve">V souladu s ustanovením § 59n zákona o přeměnách upozorňuje společnost </w:t>
      </w:r>
      <w:r w:rsidRPr="00EE2102">
        <w:rPr>
          <w:rFonts w:ascii="HEINEKEN Core" w:hAnsi="HEINEKEN Core" w:cs="Arial"/>
          <w:sz w:val="20"/>
          <w:szCs w:val="20"/>
        </w:rPr>
        <w:t xml:space="preserve">Heineken Česká republika, a.s. </w:t>
      </w:r>
      <w:r w:rsidRPr="00EE2102">
        <w:rPr>
          <w:rFonts w:ascii="HEINEKEN Core" w:hAnsi="HEINEKEN Core"/>
          <w:sz w:val="20"/>
          <w:szCs w:val="20"/>
          <w:lang w:bidi="cs-CZ"/>
        </w:rPr>
        <w:t xml:space="preserve">zaměstnance společnosti </w:t>
      </w:r>
      <w:r w:rsidRPr="00EE2102">
        <w:rPr>
          <w:rFonts w:ascii="HEINEKEN Core" w:hAnsi="HEINEKEN Core" w:cs="Arial"/>
          <w:sz w:val="20"/>
          <w:szCs w:val="20"/>
        </w:rPr>
        <w:t>Heineken Česká republika, a.s.</w:t>
      </w:r>
      <w:r w:rsidRPr="00EE2102">
        <w:rPr>
          <w:rFonts w:ascii="HEINEKEN Core" w:hAnsi="HEINEKEN Core"/>
          <w:sz w:val="20"/>
          <w:szCs w:val="20"/>
          <w:lang w:bidi="cs-CZ"/>
        </w:rPr>
        <w:t xml:space="preserve">, že v souvislosti s Přeshraniční fúzí mají právo seznámit se s projektem Přeshraniční fúze a zprávou představenstva společnosti </w:t>
      </w:r>
      <w:r w:rsidRPr="00EE2102">
        <w:rPr>
          <w:rFonts w:ascii="HEINEKEN Core" w:hAnsi="HEINEKEN Core" w:cs="Arial"/>
          <w:sz w:val="20"/>
          <w:szCs w:val="20"/>
        </w:rPr>
        <w:t xml:space="preserve">Heineken Česká republika, a.s. </w:t>
      </w:r>
      <w:r w:rsidRPr="00EE2102">
        <w:rPr>
          <w:rFonts w:ascii="HEINEKEN Core" w:hAnsi="HEINEKEN Core"/>
          <w:sz w:val="20"/>
          <w:szCs w:val="20"/>
          <w:lang w:bidi="cs-CZ"/>
        </w:rPr>
        <w:t xml:space="preserve">o Přeshraniční fúzi, </w:t>
      </w:r>
      <w:r w:rsidRPr="00EE2102">
        <w:rPr>
          <w:rFonts w:ascii="HEINEKEN Core" w:hAnsi="HEINEKEN Core" w:cs="Arial"/>
          <w:sz w:val="20"/>
          <w:szCs w:val="20"/>
        </w:rPr>
        <w:t>pokud se vyhotovuje,</w:t>
      </w:r>
      <w:r w:rsidRPr="00EE2102">
        <w:rPr>
          <w:rFonts w:ascii="HEINEKEN Core" w:hAnsi="HEINEKEN Core"/>
          <w:sz w:val="20"/>
          <w:szCs w:val="20"/>
          <w:lang w:bidi="cs-CZ"/>
        </w:rPr>
        <w:t xml:space="preserve"> a písemně se k těmto dokumentům vyjádřit. </w:t>
      </w:r>
    </w:p>
    <w:p w14:paraId="4028B4CF" w14:textId="77777777" w:rsidR="00EE2102" w:rsidRPr="00EE2102" w:rsidRDefault="00EE2102" w:rsidP="00EE2102">
      <w:pPr>
        <w:pStyle w:val="Zkladntext1"/>
        <w:tabs>
          <w:tab w:val="left" w:pos="2628"/>
        </w:tabs>
        <w:spacing w:after="360" w:line="240" w:lineRule="auto"/>
        <w:jc w:val="both"/>
        <w:rPr>
          <w:rFonts w:ascii="HEINEKEN Core" w:hAnsi="HEINEKEN Core" w:cs="Arial"/>
          <w:sz w:val="20"/>
          <w:szCs w:val="20"/>
        </w:rPr>
      </w:pPr>
      <w:r w:rsidRPr="00EE2102">
        <w:rPr>
          <w:rFonts w:ascii="HEINEKEN Core" w:hAnsi="HEINEKEN Core"/>
          <w:sz w:val="20"/>
          <w:szCs w:val="20"/>
          <w:lang w:bidi="cs-CZ"/>
        </w:rPr>
        <w:t xml:space="preserve">Kopie projektu Přeshraniční fúze a zprávy představenstva o přeshraniční fúzi, pokud se vyhotovuje, je pro zaměstnance k dispozici k nahlédnutí ode dne zveřejnění tohoto oznámení v pracovních dnech v sídle společnosti </w:t>
      </w:r>
      <w:r w:rsidRPr="00EE2102">
        <w:rPr>
          <w:rFonts w:ascii="HEINEKEN Core" w:hAnsi="HEINEKEN Core" w:cs="Arial"/>
          <w:sz w:val="20"/>
          <w:szCs w:val="20"/>
        </w:rPr>
        <w:t xml:space="preserve">Heineken Česká republika, a.s. </w:t>
      </w:r>
      <w:r w:rsidRPr="00EE2102">
        <w:rPr>
          <w:rFonts w:ascii="HEINEKEN Core" w:hAnsi="HEINEKEN Core"/>
          <w:sz w:val="20"/>
          <w:szCs w:val="20"/>
          <w:lang w:bidi="cs-CZ"/>
        </w:rPr>
        <w:t xml:space="preserve">Zde je také možné předkládat písemná vyjádření zaměstnanců k těmto dokumentům. Odborové organizace působící </w:t>
      </w:r>
      <w:r w:rsidRPr="00EE2102">
        <w:rPr>
          <w:rFonts w:ascii="HEINEKEN Core" w:hAnsi="HEINEKEN Core" w:cs="Arial"/>
          <w:sz w:val="20"/>
          <w:szCs w:val="20"/>
        </w:rPr>
        <w:t>u společnosti Heineken Česká republika, a.s. budou informovány elektronickým oznámením v souladu s § 59n odst. 2 zákona o přeměnách.</w:t>
      </w:r>
    </w:p>
    <w:p w14:paraId="355F0EE7" w14:textId="77777777" w:rsidR="00EE2102" w:rsidRPr="00EE2102" w:rsidRDefault="00EE2102" w:rsidP="00EE2102">
      <w:pPr>
        <w:pStyle w:val="Zkladntext1"/>
        <w:tabs>
          <w:tab w:val="left" w:pos="2628"/>
        </w:tabs>
        <w:spacing w:after="120"/>
        <w:jc w:val="both"/>
        <w:rPr>
          <w:rFonts w:ascii="HEINEKEN Core" w:hAnsi="HEINEKEN Core"/>
          <w:b/>
          <w:bCs/>
          <w:sz w:val="20"/>
          <w:szCs w:val="20"/>
          <w:lang w:bidi="cs-CZ"/>
        </w:rPr>
      </w:pPr>
      <w:r w:rsidRPr="00EE2102">
        <w:rPr>
          <w:rFonts w:ascii="HEINEKEN Core" w:hAnsi="HEINEKEN Core"/>
          <w:b/>
          <w:bCs/>
          <w:sz w:val="20"/>
          <w:szCs w:val="20"/>
          <w:lang w:bidi="cs-CZ"/>
        </w:rPr>
        <w:lastRenderedPageBreak/>
        <w:t>Upozornění na možnost podat připomínky k projektu fúze</w:t>
      </w:r>
    </w:p>
    <w:p w14:paraId="1ACB7961" w14:textId="77777777" w:rsidR="00EE2102" w:rsidRPr="00EE2102" w:rsidRDefault="00EE2102" w:rsidP="00EE2102">
      <w:pPr>
        <w:pStyle w:val="Zkladntext1"/>
        <w:tabs>
          <w:tab w:val="left" w:pos="2628"/>
        </w:tabs>
        <w:spacing w:after="360"/>
        <w:jc w:val="both"/>
        <w:rPr>
          <w:rFonts w:ascii="HEINEKEN Core" w:hAnsi="HEINEKEN Core"/>
          <w:sz w:val="20"/>
          <w:szCs w:val="20"/>
          <w:lang w:bidi="cs-CZ"/>
        </w:rPr>
      </w:pPr>
      <w:r w:rsidRPr="00EE2102">
        <w:rPr>
          <w:rFonts w:ascii="HEINEKEN Core" w:hAnsi="HEINEKEN Core"/>
          <w:sz w:val="20"/>
          <w:szCs w:val="20"/>
          <w:lang w:bidi="cs-CZ"/>
        </w:rPr>
        <w:t xml:space="preserve">V souladu s ustanovením § 59l písm. a) zákona o přeměnách mohou akcionáři (resp. jediný akcionář), věřitelé a zástupci zaměstnanců, popřípadě zaměstnanci, nemají-li zástupce, společnosti </w:t>
      </w:r>
      <w:r w:rsidRPr="00EE2102">
        <w:rPr>
          <w:rFonts w:ascii="HEINEKEN Core" w:hAnsi="HEINEKEN Core" w:cs="Arial"/>
          <w:sz w:val="20"/>
          <w:szCs w:val="20"/>
        </w:rPr>
        <w:t>Heineken Česká republika, a.s. doručit připomínky k projektu Přeshraniční fúze, a to nejpozději 5 pracovních dnů přede dnem konání valní hromady, která má schválit Přeshraniční fúzi (schválení je možné nejdříve jeden měsíc po zveřejnění tohoto upozornění).</w:t>
      </w:r>
    </w:p>
    <w:p w14:paraId="0A3C91F0" w14:textId="77777777" w:rsidR="00EE2102" w:rsidRPr="00EE2102" w:rsidRDefault="00EE2102" w:rsidP="00EE2102">
      <w:pPr>
        <w:pStyle w:val="Zkladntext1"/>
        <w:tabs>
          <w:tab w:val="left" w:pos="2628"/>
        </w:tabs>
        <w:spacing w:after="120"/>
        <w:jc w:val="both"/>
        <w:rPr>
          <w:rFonts w:ascii="HEINEKEN Core" w:hAnsi="HEINEKEN Core"/>
          <w:sz w:val="20"/>
          <w:szCs w:val="20"/>
          <w:lang w:bidi="cs-CZ"/>
        </w:rPr>
      </w:pPr>
      <w:r w:rsidRPr="00EE2102">
        <w:rPr>
          <w:rFonts w:ascii="HEINEKEN Core" w:hAnsi="HEINEKEN Core"/>
          <w:b/>
          <w:bCs/>
          <w:sz w:val="20"/>
          <w:szCs w:val="20"/>
          <w:lang w:bidi="cs-CZ"/>
        </w:rPr>
        <w:t xml:space="preserve">Prohlášení statutárního orgánu zachycující finanční situaci společnosti </w:t>
      </w:r>
      <w:r w:rsidRPr="00EE2102">
        <w:rPr>
          <w:rFonts w:ascii="HEINEKEN Core" w:hAnsi="HEINEKEN Core" w:cs="Arial"/>
          <w:b/>
          <w:bCs/>
          <w:sz w:val="20"/>
          <w:szCs w:val="20"/>
        </w:rPr>
        <w:t>Heineken Česká republika, a.s.</w:t>
      </w:r>
    </w:p>
    <w:p w14:paraId="50B7593C" w14:textId="77777777" w:rsidR="00EE2102" w:rsidRPr="00EE2102" w:rsidRDefault="00EE2102" w:rsidP="00EE2102">
      <w:pPr>
        <w:pStyle w:val="Zkladntext1"/>
        <w:shd w:val="clear" w:color="auto" w:fill="auto"/>
        <w:tabs>
          <w:tab w:val="left" w:pos="2628"/>
        </w:tabs>
        <w:spacing w:after="120" w:line="240" w:lineRule="auto"/>
        <w:jc w:val="both"/>
        <w:rPr>
          <w:rFonts w:ascii="HEINEKEN Core" w:hAnsi="HEINEKEN Core"/>
          <w:sz w:val="20"/>
          <w:szCs w:val="20"/>
          <w:lang w:bidi="cs-CZ"/>
        </w:rPr>
      </w:pPr>
      <w:r w:rsidRPr="00EE2102">
        <w:rPr>
          <w:rFonts w:ascii="HEINEKEN Core" w:hAnsi="HEINEKEN Core"/>
          <w:sz w:val="20"/>
          <w:szCs w:val="20"/>
          <w:lang w:bidi="cs-CZ"/>
        </w:rPr>
        <w:t xml:space="preserve">Představenstvo společnosti </w:t>
      </w:r>
      <w:r w:rsidRPr="00EE2102">
        <w:rPr>
          <w:rFonts w:ascii="HEINEKEN Core" w:hAnsi="HEINEKEN Core" w:cs="Arial"/>
          <w:sz w:val="20"/>
          <w:szCs w:val="20"/>
        </w:rPr>
        <w:t>Heineken Česká republika, a.s.</w:t>
      </w:r>
      <w:r w:rsidRPr="00EE2102">
        <w:rPr>
          <w:rFonts w:ascii="HEINEKEN Core" w:hAnsi="HEINEKEN Core"/>
          <w:sz w:val="20"/>
          <w:szCs w:val="20"/>
          <w:lang w:bidi="cs-CZ"/>
        </w:rPr>
        <w:t xml:space="preserve"> prohlašuje v souladu s § 59l písm. b) zákona o přeměnách, že si není vědomo skutečností, pro které by nástupnická společnost </w:t>
      </w:r>
      <w:r w:rsidRPr="00EE2102">
        <w:rPr>
          <w:rFonts w:ascii="HEINEKEN Core" w:hAnsi="HEINEKEN Core" w:cs="Arial"/>
          <w:sz w:val="20"/>
          <w:szCs w:val="20"/>
        </w:rPr>
        <w:t>Heineken Česká republika, a.s.</w:t>
      </w:r>
      <w:r w:rsidRPr="00EE2102">
        <w:rPr>
          <w:rFonts w:ascii="HEINEKEN Core" w:hAnsi="HEINEKEN Core"/>
          <w:sz w:val="20"/>
          <w:szCs w:val="20"/>
          <w:lang w:bidi="cs-CZ"/>
        </w:rPr>
        <w:t xml:space="preserve"> neměla být schopná dostát v době jejich splatnosti svým dluhům, které na ni případně přejdou ze zanikající společnosti v souvislosti s nabytím účinnosti Přeshraniční fúze. Přeshraniční fúze nebude mít žádný negativní vliv na finanční situaci společnosti </w:t>
      </w:r>
      <w:r w:rsidRPr="00EE2102">
        <w:rPr>
          <w:rFonts w:ascii="HEINEKEN Core" w:hAnsi="HEINEKEN Core" w:cs="Arial"/>
          <w:sz w:val="20"/>
          <w:szCs w:val="20"/>
        </w:rPr>
        <w:t>Heineken Česká republika, a.s.</w:t>
      </w:r>
      <w:r w:rsidRPr="00EE2102">
        <w:rPr>
          <w:rFonts w:ascii="HEINEKEN Core" w:hAnsi="HEINEKEN Core"/>
          <w:sz w:val="20"/>
          <w:szCs w:val="20"/>
          <w:lang w:bidi="cs-CZ"/>
        </w:rPr>
        <w:t xml:space="preserve"> V důsledku Přeshraniční fúze budou naopak ušetřeny některé náklady na administrativní správu skupiny v důsledku jejího zjednodušení.</w:t>
      </w:r>
    </w:p>
    <w:p w14:paraId="24E743B7" w14:textId="77777777" w:rsidR="00EE2102" w:rsidRPr="00EE2102" w:rsidRDefault="00EE2102" w:rsidP="00EE2102">
      <w:pPr>
        <w:pStyle w:val="Zkladntext1"/>
        <w:shd w:val="clear" w:color="auto" w:fill="auto"/>
        <w:spacing w:after="360" w:line="240" w:lineRule="auto"/>
        <w:jc w:val="both"/>
        <w:rPr>
          <w:rFonts w:ascii="HEINEKEN Core" w:hAnsi="HEINEKEN Core"/>
          <w:sz w:val="20"/>
          <w:szCs w:val="20"/>
        </w:rPr>
      </w:pPr>
      <w:r w:rsidRPr="00EE2102">
        <w:rPr>
          <w:rFonts w:ascii="HEINEKEN Core" w:hAnsi="HEINEKEN Core"/>
          <w:sz w:val="20"/>
          <w:szCs w:val="20"/>
          <w:lang w:bidi="cs-CZ"/>
        </w:rPr>
        <w:t xml:space="preserve">Toto upozornění bude rovněž v souladu s § 33 odst. 3 zákona o přeměnách zpřístupněno na internetové stránce </w:t>
      </w:r>
      <w:r w:rsidRPr="00EE2102">
        <w:rPr>
          <w:rFonts w:ascii="HEINEKEN Core" w:hAnsi="HEINEKEN Core" w:cs="Arial"/>
          <w:sz w:val="20"/>
          <w:szCs w:val="20"/>
        </w:rPr>
        <w:t>Heineken Česká republika, a.s.</w:t>
      </w:r>
      <w:r w:rsidRPr="00EE2102">
        <w:rPr>
          <w:rFonts w:ascii="HEINEKEN Core" w:hAnsi="HEINEKEN Core"/>
          <w:sz w:val="20"/>
          <w:szCs w:val="20"/>
          <w:lang w:bidi="cs-CZ"/>
        </w:rPr>
        <w:t xml:space="preserve"> https://www.heinekenceskarepublika.cz/.</w:t>
      </w:r>
    </w:p>
    <w:p w14:paraId="2FCED7C7" w14:textId="151168EB" w:rsidR="00E2756B" w:rsidRPr="00EE2102" w:rsidRDefault="00EE2102" w:rsidP="00BF42C5">
      <w:pPr>
        <w:pStyle w:val="Zkladntext1"/>
        <w:shd w:val="clear" w:color="auto" w:fill="auto"/>
        <w:spacing w:after="120" w:line="240" w:lineRule="auto"/>
        <w:jc w:val="both"/>
        <w:rPr>
          <w:rFonts w:ascii="HEINEKEN Core" w:hAnsi="HEINEKEN Core" w:cs="Arial"/>
          <w:sz w:val="20"/>
          <w:szCs w:val="20"/>
        </w:rPr>
      </w:pPr>
      <w:r w:rsidRPr="00EE2102">
        <w:rPr>
          <w:rFonts w:ascii="HEINEKEN Core" w:hAnsi="HEINEKEN Core" w:cs="Arial"/>
          <w:sz w:val="20"/>
          <w:szCs w:val="20"/>
        </w:rPr>
        <w:t>V Praze dne 15.8.2025</w:t>
      </w:r>
    </w:p>
    <w:sectPr w:rsidR="00E2756B" w:rsidRPr="00EE2102" w:rsidSect="00D73FC8">
      <w:headerReference w:type="default" r:id="rId10"/>
      <w:footerReference w:type="default" r:id="rId11"/>
      <w:headerReference w:type="first" r:id="rId12"/>
      <w:pgSz w:w="11907" w:h="16840" w:code="9"/>
      <w:pgMar w:top="1843" w:right="1418" w:bottom="1418" w:left="1418" w:header="567" w:footer="1168" w:gutter="0"/>
      <w:cols w:space="51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370D" w14:textId="77777777" w:rsidR="006D5581" w:rsidRDefault="006D5581">
      <w:r>
        <w:separator/>
      </w:r>
    </w:p>
  </w:endnote>
  <w:endnote w:type="continuationSeparator" w:id="0">
    <w:p w14:paraId="118DB409" w14:textId="77777777" w:rsidR="006D5581" w:rsidRDefault="006D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INEKEN Core">
    <w:panose1 w:val="02000503050000020004"/>
    <w:charset w:val="00"/>
    <w:family w:val="auto"/>
    <w:pitch w:val="variable"/>
    <w:sig w:usb0="A00002EF" w:usb1="4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A9E3" w14:textId="77777777" w:rsidR="001C524D" w:rsidRDefault="001A7B72">
    <w:pPr>
      <w:spacing w:after="0"/>
      <w:jc w:val="right"/>
      <w:rPr>
        <w:color w:val="808080"/>
        <w:sz w:val="9"/>
        <w:szCs w:val="9"/>
        <w:lang w:val="cs-CZ"/>
      </w:rPr>
    </w:pPr>
    <w:r>
      <w:rPr>
        <w:noProof/>
        <w:sz w:val="16"/>
        <w:szCs w:val="16"/>
        <w:lang w:val="cs-CZ" w:eastAsia="cs-CZ"/>
      </w:rPr>
      <mc:AlternateContent>
        <mc:Choice Requires="wps">
          <w:drawing>
            <wp:anchor distT="0" distB="0" distL="114300" distR="114300" simplePos="0" relativeHeight="251658241" behindDoc="0" locked="0" layoutInCell="1" allowOverlap="1" wp14:anchorId="370EBF7A" wp14:editId="4BD485D5">
              <wp:simplePos x="0" y="0"/>
              <wp:positionH relativeFrom="page">
                <wp:posOffset>2936240</wp:posOffset>
              </wp:positionH>
              <wp:positionV relativeFrom="page">
                <wp:posOffset>9857105</wp:posOffset>
              </wp:positionV>
              <wp:extent cx="3861435" cy="321310"/>
              <wp:effectExtent l="2540" t="0" r="3175" b="3810"/>
              <wp:wrapNone/>
              <wp:docPr id="2" name="header_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5AF3A" w14:textId="77777777" w:rsidR="001C524D" w:rsidRDefault="001C524D">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EBF7A" id="_x0000_t202" coordsize="21600,21600" o:spt="202" path="m,l,21600r21600,l21600,xe">
              <v:stroke joinstyle="miter"/>
              <v:path gradientshapeok="t" o:connecttype="rect"/>
            </v:shapetype>
            <v:shape id="header_box" o:spid="_x0000_s1026" type="#_x0000_t202" style="position:absolute;left:0;text-align:left;margin-left:231.2pt;margin-top:776.15pt;width:304.05pt;height:2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" stroked="f">
              <v:textbox>
                <w:txbxContent>
                  <w:p w14:paraId="23D5AF3A" w14:textId="77777777" w:rsidR="001C524D" w:rsidRDefault="001C524D">
                    <w:pPr>
                      <w:rPr>
                        <w:szCs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73A7" w14:textId="77777777" w:rsidR="006D5581" w:rsidRDefault="006D5581">
      <w:r>
        <w:separator/>
      </w:r>
    </w:p>
  </w:footnote>
  <w:footnote w:type="continuationSeparator" w:id="0">
    <w:p w14:paraId="6082D1B1" w14:textId="77777777" w:rsidR="006D5581" w:rsidRDefault="006D5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CDFD" w14:textId="59E53A78" w:rsidR="001C524D" w:rsidRPr="002B2080" w:rsidRDefault="00E2756B" w:rsidP="00E2756B">
    <w:pPr>
      <w:pStyle w:val="Zhlav"/>
      <w:tabs>
        <w:tab w:val="clear" w:pos="4703"/>
        <w:tab w:val="clear" w:pos="9406"/>
      </w:tabs>
      <w:ind w:left="-851"/>
      <w:rPr>
        <w:i/>
        <w:iCs/>
        <w:sz w:val="16"/>
        <w:szCs w:val="16"/>
        <w:lang w:val="cs-CZ"/>
      </w:rPr>
    </w:pPr>
    <w:r w:rsidRPr="00E2756B">
      <w:rPr>
        <w:i/>
        <w:iCs/>
        <w:noProof/>
        <w:sz w:val="16"/>
        <w:szCs w:val="16"/>
        <w:lang w:val="cs-CZ"/>
      </w:rPr>
      <w:drawing>
        <wp:inline distT="0" distB="0" distL="0" distR="0" wp14:anchorId="4A00EEB3" wp14:editId="432DE626">
          <wp:extent cx="1631950" cy="647890"/>
          <wp:effectExtent l="0" t="0" r="6350" b="0"/>
          <wp:docPr id="1596327102" name="Obrázek 1" descr="Obsah obrázku Písmo, logo, text,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77980" name="Obrázek 1" descr="Obsah obrázku Písmo, logo, text, Grafika&#10;&#10;Obsah generovaný pomocí AI může být nesprávný."/>
                  <pic:cNvPicPr/>
                </pic:nvPicPr>
                <pic:blipFill>
                  <a:blip r:embed="rId1"/>
                  <a:stretch>
                    <a:fillRect/>
                  </a:stretch>
                </pic:blipFill>
                <pic:spPr>
                  <a:xfrm>
                    <a:off x="0" y="0"/>
                    <a:ext cx="1647466" cy="654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C149" w14:textId="77777777" w:rsidR="001C524D" w:rsidRDefault="001A7B72">
    <w:pPr>
      <w:rPr>
        <w:sz w:val="16"/>
        <w:szCs w:val="16"/>
        <w:lang w:val="cs-CZ"/>
      </w:rPr>
    </w:pPr>
    <w:r>
      <w:rPr>
        <w:noProof/>
        <w:sz w:val="16"/>
        <w:szCs w:val="16"/>
        <w:lang w:val="cs-CZ" w:eastAsia="cs-CZ"/>
      </w:rPr>
      <mc:AlternateContent>
        <mc:Choice Requires="wps">
          <w:drawing>
            <wp:anchor distT="0" distB="0" distL="114300" distR="114300" simplePos="0" relativeHeight="251658240" behindDoc="0" locked="0" layoutInCell="1" allowOverlap="1" wp14:anchorId="331F2667" wp14:editId="4D111815">
              <wp:simplePos x="0" y="0"/>
              <wp:positionH relativeFrom="column">
                <wp:posOffset>-3212465</wp:posOffset>
              </wp:positionH>
              <wp:positionV relativeFrom="paragraph">
                <wp:posOffset>-36830</wp:posOffset>
              </wp:positionV>
              <wp:extent cx="4445000" cy="242570"/>
              <wp:effectExtent l="0" t="1270" r="0" b="3810"/>
              <wp:wrapNone/>
              <wp:docPr id="1" name="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BB21F" w14:textId="77777777" w:rsidR="001C524D" w:rsidRDefault="001C524D">
                          <w:pPr>
                            <w:rPr>
                              <w:sz w:val="14"/>
                              <w:szCs w:val="14"/>
                            </w:rPr>
                          </w:pPr>
                          <w:r>
                            <w:rPr>
                              <w:sz w:val="14"/>
                              <w:szCs w:val="14"/>
                            </w:rPr>
                            <w:t xml:space="preserve">Pokus | </w:t>
                          </w:r>
                          <w:r>
                            <w:rPr>
                              <w:sz w:val="14"/>
                              <w:szCs w:val="14"/>
                            </w:rPr>
                            <w:fldChar w:fldCharType="begin"/>
                          </w:r>
                          <w:r>
                            <w:rPr>
                              <w:sz w:val="14"/>
                              <w:szCs w:val="14"/>
                            </w:rPr>
                            <w:instrText xml:space="preserve"> PAGE  \* MERGEFORMAT </w:instrText>
                          </w:r>
                          <w:r>
                            <w:rPr>
                              <w:sz w:val="14"/>
                              <w:szCs w:val="14"/>
                            </w:rPr>
                            <w:fldChar w:fldCharType="separate"/>
                          </w:r>
                          <w:r>
                            <w:rPr>
                              <w:noProof/>
                              <w:sz w:val="14"/>
                              <w:szCs w:val="14"/>
                            </w:rPr>
                            <w:t>1</w:t>
                          </w:r>
                          <w:r>
                            <w:rPr>
                              <w:sz w:val="14"/>
                              <w:szCs w:val="14"/>
                            </w:rPr>
                            <w:fldChar w:fldCharType="end"/>
                          </w:r>
                          <w:r>
                            <w:rPr>
                              <w:sz w:val="14"/>
                              <w:szCs w:val="14"/>
                            </w:rPr>
                            <w:t xml:space="preserve"> / </w:t>
                          </w:r>
                          <w:r>
                            <w:rPr>
                              <w:sz w:val="14"/>
                              <w:szCs w:val="14"/>
                            </w:rPr>
                            <w:fldChar w:fldCharType="begin"/>
                          </w:r>
                          <w:r>
                            <w:rPr>
                              <w:sz w:val="14"/>
                              <w:szCs w:val="14"/>
                            </w:rPr>
                            <w:instrText xml:space="preserve"> NUMPAGES  \* MERGEFORMAT </w:instrText>
                          </w:r>
                          <w:r>
                            <w:rPr>
                              <w:sz w:val="14"/>
                              <w:szCs w:val="14"/>
                            </w:rPr>
                            <w:fldChar w:fldCharType="separate"/>
                          </w:r>
                          <w:r w:rsidR="00394275">
                            <w:rPr>
                              <w:noProof/>
                              <w:sz w:val="14"/>
                              <w:szCs w:val="14"/>
                            </w:rPr>
                            <w:t>2</w:t>
                          </w:r>
                          <w:r>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F2667" id="_x0000_t202" coordsize="21600,21600" o:spt="202" path="m,l,21600r21600,l21600,xe">
              <v:stroke joinstyle="miter"/>
              <v:path gradientshapeok="t" o:connecttype="rect"/>
            </v:shapetype>
            <v:shape id="header" o:spid="_x0000_s1027" type="#_x0000_t202" style="position:absolute;left:0;text-align:left;margin-left:-252.95pt;margin-top:-2.9pt;width:350pt;height:1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" filled="f" stroked="f">
              <v:textbox>
                <w:txbxContent>
                  <w:p w14:paraId="195BB21F" w14:textId="77777777" w:rsidR="001C524D" w:rsidRDefault="001C524D">
                    <w:pPr>
                      <w:rPr>
                        <w:sz w:val="14"/>
                        <w:szCs w:val="14"/>
                      </w:rPr>
                    </w:pPr>
                    <w:r>
                      <w:rPr>
                        <w:sz w:val="14"/>
                        <w:szCs w:val="14"/>
                      </w:rPr>
                      <w:t xml:space="preserve">Pokus | </w:t>
                    </w:r>
                    <w:r>
                      <w:rPr>
                        <w:sz w:val="14"/>
                        <w:szCs w:val="14"/>
                      </w:rPr>
                      <w:fldChar w:fldCharType="begin"/>
                    </w:r>
                    <w:r>
                      <w:rPr>
                        <w:sz w:val="14"/>
                        <w:szCs w:val="14"/>
                      </w:rPr>
                      <w:instrText xml:space="preserve"> PAGE  \* MERGEFORMAT </w:instrText>
                    </w:r>
                    <w:r>
                      <w:rPr>
                        <w:sz w:val="14"/>
                        <w:szCs w:val="14"/>
                      </w:rPr>
                      <w:fldChar w:fldCharType="separate"/>
                    </w:r>
                    <w:r>
                      <w:rPr>
                        <w:noProof/>
                        <w:sz w:val="14"/>
                        <w:szCs w:val="14"/>
                      </w:rPr>
                      <w:t>1</w:t>
                    </w:r>
                    <w:r>
                      <w:rPr>
                        <w:sz w:val="14"/>
                        <w:szCs w:val="14"/>
                      </w:rPr>
                      <w:fldChar w:fldCharType="end"/>
                    </w:r>
                    <w:r>
                      <w:rPr>
                        <w:sz w:val="14"/>
                        <w:szCs w:val="14"/>
                      </w:rPr>
                      <w:t xml:space="preserve"> / </w:t>
                    </w:r>
                    <w:r>
                      <w:rPr>
                        <w:sz w:val="14"/>
                        <w:szCs w:val="14"/>
                      </w:rPr>
                      <w:fldChar w:fldCharType="begin"/>
                    </w:r>
                    <w:r>
                      <w:rPr>
                        <w:sz w:val="14"/>
                        <w:szCs w:val="14"/>
                      </w:rPr>
                      <w:instrText xml:space="preserve"> NUMPAGES  \* MERGEFORMAT </w:instrText>
                    </w:r>
                    <w:r>
                      <w:rPr>
                        <w:sz w:val="14"/>
                        <w:szCs w:val="14"/>
                      </w:rPr>
                      <w:fldChar w:fldCharType="separate"/>
                    </w:r>
                    <w:r w:rsidR="00394275">
                      <w:rPr>
                        <w:noProof/>
                        <w:sz w:val="14"/>
                        <w:szCs w:val="14"/>
                      </w:rPr>
                      <w:t>2</w:t>
                    </w:r>
                    <w:r>
                      <w:rPr>
                        <w:sz w:val="14"/>
                        <w:szCs w:val="14"/>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CF6"/>
    <w:multiLevelType w:val="hybridMultilevel"/>
    <w:tmpl w:val="89C0EBEC"/>
    <w:lvl w:ilvl="0" w:tplc="F1B8DA4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06C7248A"/>
    <w:multiLevelType w:val="hybridMultilevel"/>
    <w:tmpl w:val="6CE405C6"/>
    <w:lvl w:ilvl="0" w:tplc="CCBCEF50">
      <w:start w:val="1"/>
      <w:numFmt w:val="decimal"/>
      <w:lvlText w:val="%1-"/>
      <w:lvlJc w:val="left"/>
      <w:pPr>
        <w:ind w:left="405" w:hanging="360"/>
      </w:pPr>
      <w:rPr>
        <w:rFonts w:ascii="Georgia" w:hAnsi="Georgia" w:hint="default"/>
        <w:color w:val="000000"/>
        <w:sz w:val="2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 w15:restartNumberingAfterBreak="0">
    <w:nsid w:val="0B8C25E6"/>
    <w:multiLevelType w:val="multilevel"/>
    <w:tmpl w:val="10420298"/>
    <w:lvl w:ilvl="0">
      <w:start w:val="1"/>
      <w:numFmt w:val="decimalZero"/>
      <w:pStyle w:val="Nadpis1"/>
      <w:suff w:val="space"/>
      <w:lvlText w:val="%1"/>
      <w:lvlJc w:val="left"/>
      <w:pPr>
        <w:ind w:left="0" w:firstLine="0"/>
      </w:pPr>
      <w:rPr>
        <w:rFonts w:hint="default"/>
      </w:rPr>
    </w:lvl>
    <w:lvl w:ilvl="1">
      <w:start w:val="1"/>
      <w:numFmt w:val="decimalZero"/>
      <w:pStyle w:val="Nadpis2"/>
      <w:suff w:val="space"/>
      <w:lvlText w:val="%1/%2"/>
      <w:lvlJc w:val="left"/>
      <w:pPr>
        <w:ind w:left="0" w:firstLine="0"/>
      </w:pPr>
      <w:rPr>
        <w:rFonts w:hint="default"/>
      </w:rPr>
    </w:lvl>
    <w:lvl w:ilvl="2">
      <w:start w:val="1"/>
      <w:numFmt w:val="decimalZero"/>
      <w:pStyle w:val="Nadpis3"/>
      <w:suff w:val="space"/>
      <w:lvlText w:val="%1/%2/%3"/>
      <w:lvlJc w:val="left"/>
      <w:pPr>
        <w:ind w:left="0" w:firstLine="0"/>
      </w:pPr>
      <w:rPr>
        <w:rFonts w:hint="default"/>
      </w:rPr>
    </w:lvl>
    <w:lvl w:ilvl="3">
      <w:start w:val="1"/>
      <w:numFmt w:val="decimalZero"/>
      <w:pStyle w:val="Nadpis4"/>
      <w:suff w:val="space"/>
      <w:lvlText w:val="%1/%2/%3/%4"/>
      <w:lvlJc w:val="left"/>
      <w:pPr>
        <w:ind w:left="0" w:firstLine="0"/>
      </w:pPr>
      <w:rPr>
        <w:rFonts w:hint="default"/>
      </w:rPr>
    </w:lvl>
    <w:lvl w:ilvl="4">
      <w:start w:val="1"/>
      <w:numFmt w:val="decimalZero"/>
      <w:pStyle w:val="Nadpis5"/>
      <w:lvlText w:val="%1/%2/%3/%4/%5"/>
      <w:lvlJc w:val="left"/>
      <w:pPr>
        <w:tabs>
          <w:tab w:val="num" w:pos="1440"/>
        </w:tabs>
        <w:ind w:left="0" w:firstLine="0"/>
      </w:pPr>
      <w:rPr>
        <w:rFonts w:hint="default"/>
      </w:rPr>
    </w:lvl>
    <w:lvl w:ilvl="5">
      <w:start w:val="1"/>
      <w:numFmt w:val="decimalZero"/>
      <w:pStyle w:val="Nadpis6"/>
      <w:suff w:val="space"/>
      <w:lvlText w:val="%1/%2/%3/%4/%5/%6"/>
      <w:lvlJc w:val="left"/>
      <w:pPr>
        <w:ind w:left="0" w:firstLine="0"/>
      </w:pPr>
      <w:rPr>
        <w:rFonts w:hint="default"/>
      </w:rPr>
    </w:lvl>
    <w:lvl w:ilvl="6">
      <w:start w:val="1"/>
      <w:numFmt w:val="decimalZero"/>
      <w:pStyle w:val="Nadpis7"/>
      <w:suff w:val="space"/>
      <w:lvlText w:val="%1/%2/%3/%4/%5/%6/%7"/>
      <w:lvlJc w:val="left"/>
      <w:pPr>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0D1103F9"/>
    <w:multiLevelType w:val="multilevel"/>
    <w:tmpl w:val="AF18B7DC"/>
    <w:lvl w:ilvl="0">
      <w:start w:val="1"/>
      <w:numFmt w:val="decimal"/>
      <w:pStyle w:val="Nzevlnk"/>
      <w:lvlText w:val="%1"/>
      <w:lvlJc w:val="left"/>
      <w:pPr>
        <w:tabs>
          <w:tab w:val="num" w:pos="360"/>
        </w:tabs>
        <w:ind w:left="284" w:hanging="284"/>
      </w:pPr>
      <w:rPr>
        <w:rFonts w:hint="default"/>
      </w:rPr>
    </w:lvl>
    <w:lvl w:ilvl="1">
      <w:start w:val="1"/>
      <w:numFmt w:val="decimal"/>
      <w:pStyle w:val="Textlnk"/>
      <w:lvlText w:val="%1/%2"/>
      <w:lvlJc w:val="left"/>
      <w:pPr>
        <w:tabs>
          <w:tab w:val="num" w:pos="720"/>
        </w:tabs>
        <w:ind w:left="284" w:hanging="28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4" w15:restartNumberingAfterBreak="0">
    <w:nsid w:val="0D825F19"/>
    <w:multiLevelType w:val="hybridMultilevel"/>
    <w:tmpl w:val="05B40AD6"/>
    <w:lvl w:ilvl="0" w:tplc="0C1A8ACC">
      <w:start w:val="1"/>
      <w:numFmt w:val="bullet"/>
      <w:pStyle w:val="Tacomaodrky"/>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16DE7"/>
    <w:multiLevelType w:val="hybridMultilevel"/>
    <w:tmpl w:val="2498599C"/>
    <w:lvl w:ilvl="0" w:tplc="EE42EC6A">
      <w:start w:val="1"/>
      <w:numFmt w:val="decimalZero"/>
      <w:pStyle w:val="Tacomaslovn"/>
      <w:lvlText w:val="%1."/>
      <w:lvlJc w:val="left"/>
      <w:pPr>
        <w:tabs>
          <w:tab w:val="num" w:pos="108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3427CF"/>
    <w:multiLevelType w:val="hybridMultilevel"/>
    <w:tmpl w:val="A052DA76"/>
    <w:lvl w:ilvl="0" w:tplc="19901E88">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122409"/>
    <w:multiLevelType w:val="hybridMultilevel"/>
    <w:tmpl w:val="F056D916"/>
    <w:lvl w:ilvl="0" w:tplc="85BE60A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385422"/>
    <w:multiLevelType w:val="hybridMultilevel"/>
    <w:tmpl w:val="D6646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B34081"/>
    <w:multiLevelType w:val="hybridMultilevel"/>
    <w:tmpl w:val="E638A9A4"/>
    <w:lvl w:ilvl="0" w:tplc="2340BDF4">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0" w15:restartNumberingAfterBreak="0">
    <w:nsid w:val="2B8C65EE"/>
    <w:multiLevelType w:val="multilevel"/>
    <w:tmpl w:val="120EF996"/>
    <w:lvl w:ilvl="0">
      <w:start w:val="1"/>
      <w:numFmt w:val="decimalZero"/>
      <w:suff w:val="nothing"/>
      <w:lvlText w:val="%1."/>
      <w:lvlJc w:val="left"/>
      <w:pPr>
        <w:ind w:left="11340" w:hanging="11340"/>
      </w:pPr>
      <w:rPr>
        <w:rFonts w:hint="default"/>
      </w:rPr>
    </w:lvl>
    <w:lvl w:ilvl="1">
      <w:start w:val="1"/>
      <w:numFmt w:val="decimalZero"/>
      <w:lvlText w:val="%2.01."/>
      <w:lvlJc w:val="left"/>
      <w:pPr>
        <w:tabs>
          <w:tab w:val="num" w:pos="1080"/>
        </w:tabs>
        <w:ind w:left="720" w:hanging="360"/>
      </w:pPr>
      <w:rPr>
        <w:rFonts w:hint="default"/>
      </w:rPr>
    </w:lvl>
    <w:lvl w:ilvl="2">
      <w:start w:val="1"/>
      <w:numFmt w:val="decimalZero"/>
      <w:lvlText w:val="%3.01.01."/>
      <w:lvlJc w:val="left"/>
      <w:pPr>
        <w:tabs>
          <w:tab w:val="num" w:pos="1440"/>
        </w:tabs>
        <w:ind w:left="0" w:firstLine="0"/>
      </w:pPr>
      <w:rPr>
        <w:rFonts w:hint="default"/>
      </w:rPr>
    </w:lvl>
    <w:lvl w:ilvl="3">
      <w:start w:val="1"/>
      <w:numFmt w:val="decimalZero"/>
      <w:lvlText w:val="01.01.01.01.01."/>
      <w:lvlJc w:val="left"/>
      <w:pPr>
        <w:tabs>
          <w:tab w:val="num" w:pos="3600"/>
        </w:tabs>
        <w:ind w:left="1440" w:hanging="360"/>
      </w:pPr>
      <w:rPr>
        <w:rFonts w:hint="default"/>
      </w:rPr>
    </w:lvl>
    <w:lvl w:ilvl="4">
      <w:start w:val="1"/>
      <w:numFmt w:val="decimalZero"/>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53916D0"/>
    <w:multiLevelType w:val="multilevel"/>
    <w:tmpl w:val="BD085EF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B95D09"/>
    <w:multiLevelType w:val="multilevel"/>
    <w:tmpl w:val="C1B4929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81005C"/>
    <w:multiLevelType w:val="hybridMultilevel"/>
    <w:tmpl w:val="E0387EF0"/>
    <w:lvl w:ilvl="0" w:tplc="78829CB0">
      <w:start w:val="1"/>
      <w:numFmt w:val="lowerRoman"/>
      <w:lvlText w:val="(%1)"/>
      <w:lvlJc w:val="left"/>
      <w:pPr>
        <w:tabs>
          <w:tab w:val="num" w:pos="1211"/>
        </w:tabs>
        <w:ind w:left="1211" w:hanging="851"/>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932DFB"/>
    <w:multiLevelType w:val="hybridMultilevel"/>
    <w:tmpl w:val="59BE22F2"/>
    <w:lvl w:ilvl="0" w:tplc="2A08E0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5" w15:restartNumberingAfterBreak="0">
    <w:nsid w:val="479C6EE9"/>
    <w:multiLevelType w:val="hybridMultilevel"/>
    <w:tmpl w:val="0CD2146A"/>
    <w:lvl w:ilvl="0" w:tplc="FFFFFFFF">
      <w:start w:val="9"/>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A8D5952"/>
    <w:multiLevelType w:val="hybridMultilevel"/>
    <w:tmpl w:val="01848DE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671CAE"/>
    <w:multiLevelType w:val="hybridMultilevel"/>
    <w:tmpl w:val="2E36152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DC63455"/>
    <w:multiLevelType w:val="multilevel"/>
    <w:tmpl w:val="1B560BF0"/>
    <w:lvl w:ilvl="0">
      <w:start w:val="1"/>
      <w:numFmt w:val="decimal"/>
      <w:suff w:val="space"/>
      <w:lvlText w:val="%1."/>
      <w:lvlJc w:val="left"/>
      <w:pPr>
        <w:ind w:left="360" w:firstLine="0"/>
      </w:pPr>
      <w:rPr>
        <w:rFonts w:hint="default"/>
      </w:rPr>
    </w:lvl>
    <w:lvl w:ilvl="1">
      <w:start w:val="1"/>
      <w:numFmt w:val="decimal"/>
      <w:suff w:val="space"/>
      <w:lvlText w:val="%1.%2."/>
      <w:lvlJc w:val="left"/>
      <w:pPr>
        <w:ind w:left="360" w:firstLine="0"/>
      </w:pPr>
      <w:rPr>
        <w:rFonts w:hint="default"/>
      </w:rPr>
    </w:lvl>
    <w:lvl w:ilvl="2">
      <w:start w:val="1"/>
      <w:numFmt w:val="decimal"/>
      <w:suff w:val="space"/>
      <w:lvlText w:val="%1.%2.%3."/>
      <w:lvlJc w:val="left"/>
      <w:pPr>
        <w:ind w:left="360" w:firstLine="0"/>
      </w:pPr>
      <w:rPr>
        <w:rFonts w:hint="default"/>
      </w:rPr>
    </w:lvl>
    <w:lvl w:ilvl="3">
      <w:start w:val="1"/>
      <w:numFmt w:val="decimal"/>
      <w:suff w:val="space"/>
      <w:lvlText w:val="%1.%2.%3.%4."/>
      <w:lvlJc w:val="left"/>
      <w:pPr>
        <w:ind w:left="360" w:firstLine="0"/>
      </w:pPr>
      <w:rPr>
        <w:rFonts w:hint="default"/>
      </w:rPr>
    </w:lvl>
    <w:lvl w:ilvl="4">
      <w:start w:val="1"/>
      <w:numFmt w:val="decimal"/>
      <w:lvlText w:val="%1.%2.%3.%4.%5."/>
      <w:lvlJc w:val="left"/>
      <w:pPr>
        <w:tabs>
          <w:tab w:val="num" w:pos="1440"/>
        </w:tabs>
        <w:ind w:left="360" w:firstLine="0"/>
      </w:pPr>
      <w:rPr>
        <w:rFonts w:hint="default"/>
      </w:rPr>
    </w:lvl>
    <w:lvl w:ilvl="5">
      <w:start w:val="1"/>
      <w:numFmt w:val="decimal"/>
      <w:lvlText w:val="%1.%2.%3.%4.%5.%6."/>
      <w:lvlJc w:val="left"/>
      <w:pPr>
        <w:tabs>
          <w:tab w:val="num" w:pos="1800"/>
        </w:tabs>
        <w:ind w:left="360" w:firstLine="0"/>
      </w:pPr>
      <w:rPr>
        <w:rFonts w:hint="default"/>
      </w:rPr>
    </w:lvl>
    <w:lvl w:ilvl="6">
      <w:start w:val="1"/>
      <w:numFmt w:val="decimal"/>
      <w:lvlText w:val="%1.%2.%3.%4.%5.%6.%7"/>
      <w:lvlJc w:val="left"/>
      <w:pPr>
        <w:tabs>
          <w:tab w:val="num" w:pos="1800"/>
        </w:tabs>
        <w:ind w:left="1656" w:hanging="1296"/>
      </w:pPr>
      <w:rPr>
        <w:rFonts w:hint="default"/>
      </w:rPr>
    </w:lvl>
    <w:lvl w:ilvl="7">
      <w:start w:val="1"/>
      <w:numFmt w:val="decimal"/>
      <w:lvlText w:val="%1.%2.%3.%4.%5.%6.%7.%8"/>
      <w:lvlJc w:val="left"/>
      <w:pPr>
        <w:tabs>
          <w:tab w:val="num" w:pos="2160"/>
        </w:tabs>
        <w:ind w:left="1800" w:hanging="1440"/>
      </w:pPr>
      <w:rPr>
        <w:rFonts w:hint="default"/>
      </w:rPr>
    </w:lvl>
    <w:lvl w:ilvl="8">
      <w:start w:val="1"/>
      <w:numFmt w:val="decimal"/>
      <w:lvlText w:val="%1.%2.%3.%4.%5.%6.%7.%8.%9"/>
      <w:lvlJc w:val="left"/>
      <w:pPr>
        <w:tabs>
          <w:tab w:val="num" w:pos="2160"/>
        </w:tabs>
        <w:ind w:left="1944" w:hanging="1584"/>
      </w:pPr>
      <w:rPr>
        <w:rFonts w:hint="default"/>
      </w:rPr>
    </w:lvl>
  </w:abstractNum>
  <w:abstractNum w:abstractNumId="19" w15:restartNumberingAfterBreak="0">
    <w:nsid w:val="60EB5EF8"/>
    <w:multiLevelType w:val="hybridMultilevel"/>
    <w:tmpl w:val="87207ECC"/>
    <w:lvl w:ilvl="0" w:tplc="E76003B4">
      <w:start w:val="1"/>
      <w:numFmt w:val="lowerLetter"/>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DA636D2"/>
    <w:multiLevelType w:val="hybridMultilevel"/>
    <w:tmpl w:val="9E36EF74"/>
    <w:lvl w:ilvl="0" w:tplc="E37C8BEE">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1E22CB0"/>
    <w:multiLevelType w:val="multilevel"/>
    <w:tmpl w:val="4B8C91F2"/>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720"/>
        </w:tabs>
        <w:ind w:left="284" w:hanging="28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2" w15:restartNumberingAfterBreak="0">
    <w:nsid w:val="78E07846"/>
    <w:multiLevelType w:val="hybridMultilevel"/>
    <w:tmpl w:val="BF5E03EA"/>
    <w:lvl w:ilvl="0" w:tplc="02BE8FBE">
      <w:start w:val="1"/>
      <w:numFmt w:val="decimalZero"/>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82657478">
    <w:abstractNumId w:val="22"/>
  </w:num>
  <w:num w:numId="2" w16cid:durableId="771777294">
    <w:abstractNumId w:val="2"/>
  </w:num>
  <w:num w:numId="3" w16cid:durableId="1929387697">
    <w:abstractNumId w:val="10"/>
  </w:num>
  <w:num w:numId="4" w16cid:durableId="1045325331">
    <w:abstractNumId w:val="5"/>
  </w:num>
  <w:num w:numId="5" w16cid:durableId="511922368">
    <w:abstractNumId w:val="4"/>
  </w:num>
  <w:num w:numId="6" w16cid:durableId="1752698903">
    <w:abstractNumId w:val="18"/>
  </w:num>
  <w:num w:numId="7" w16cid:durableId="1226574347">
    <w:abstractNumId w:val="21"/>
  </w:num>
  <w:num w:numId="8" w16cid:durableId="190457126">
    <w:abstractNumId w:val="3"/>
  </w:num>
  <w:num w:numId="9" w16cid:durableId="1985230472">
    <w:abstractNumId w:val="3"/>
  </w:num>
  <w:num w:numId="10" w16cid:durableId="802964875">
    <w:abstractNumId w:val="3"/>
  </w:num>
  <w:num w:numId="11" w16cid:durableId="1868713349">
    <w:abstractNumId w:val="3"/>
  </w:num>
  <w:num w:numId="12" w16cid:durableId="1139155994">
    <w:abstractNumId w:val="17"/>
  </w:num>
  <w:num w:numId="13" w16cid:durableId="1744987793">
    <w:abstractNumId w:val="12"/>
  </w:num>
  <w:num w:numId="14" w16cid:durableId="1715615816">
    <w:abstractNumId w:val="0"/>
  </w:num>
  <w:num w:numId="15" w16cid:durableId="1220943362">
    <w:abstractNumId w:val="14"/>
  </w:num>
  <w:num w:numId="16" w16cid:durableId="1855218259">
    <w:abstractNumId w:val="15"/>
  </w:num>
  <w:num w:numId="17" w16cid:durableId="482087666">
    <w:abstractNumId w:val="9"/>
  </w:num>
  <w:num w:numId="18" w16cid:durableId="2031057126">
    <w:abstractNumId w:val="16"/>
  </w:num>
  <w:num w:numId="19" w16cid:durableId="1494105173">
    <w:abstractNumId w:val="19"/>
  </w:num>
  <w:num w:numId="20" w16cid:durableId="38213743">
    <w:abstractNumId w:val="6"/>
  </w:num>
  <w:num w:numId="21" w16cid:durableId="1950425867">
    <w:abstractNumId w:val="20"/>
  </w:num>
  <w:num w:numId="22" w16cid:durableId="2098939320">
    <w:abstractNumId w:val="13"/>
  </w:num>
  <w:num w:numId="23" w16cid:durableId="1115293387">
    <w:abstractNumId w:val="11"/>
  </w:num>
  <w:num w:numId="24" w16cid:durableId="1722947294">
    <w:abstractNumId w:val="1"/>
  </w:num>
  <w:num w:numId="25" w16cid:durableId="1121995304">
    <w:abstractNumId w:val="8"/>
  </w:num>
  <w:num w:numId="26" w16cid:durableId="816841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7B"/>
    <w:rsid w:val="00006B4B"/>
    <w:rsid w:val="000134F2"/>
    <w:rsid w:val="00020799"/>
    <w:rsid w:val="00021C72"/>
    <w:rsid w:val="00026712"/>
    <w:rsid w:val="00035F54"/>
    <w:rsid w:val="000461F3"/>
    <w:rsid w:val="0005112C"/>
    <w:rsid w:val="00054078"/>
    <w:rsid w:val="000651F0"/>
    <w:rsid w:val="00082B79"/>
    <w:rsid w:val="0009679C"/>
    <w:rsid w:val="000A7C58"/>
    <w:rsid w:val="000B5E9B"/>
    <w:rsid w:val="000B7834"/>
    <w:rsid w:val="000C29B6"/>
    <w:rsid w:val="000D01E0"/>
    <w:rsid w:val="000D57DD"/>
    <w:rsid w:val="000E5B48"/>
    <w:rsid w:val="00101818"/>
    <w:rsid w:val="001106C7"/>
    <w:rsid w:val="001162DE"/>
    <w:rsid w:val="0012588E"/>
    <w:rsid w:val="001260DD"/>
    <w:rsid w:val="001301DE"/>
    <w:rsid w:val="001321B4"/>
    <w:rsid w:val="001366DF"/>
    <w:rsid w:val="0014127B"/>
    <w:rsid w:val="00142B8F"/>
    <w:rsid w:val="00155DF8"/>
    <w:rsid w:val="00165D38"/>
    <w:rsid w:val="001708B2"/>
    <w:rsid w:val="0017236A"/>
    <w:rsid w:val="00182ABB"/>
    <w:rsid w:val="00195147"/>
    <w:rsid w:val="001A24C0"/>
    <w:rsid w:val="001A7B72"/>
    <w:rsid w:val="001B5DCD"/>
    <w:rsid w:val="001C14D9"/>
    <w:rsid w:val="001C32A2"/>
    <w:rsid w:val="001C524D"/>
    <w:rsid w:val="001D36AB"/>
    <w:rsid w:val="001E35F1"/>
    <w:rsid w:val="001E7CF7"/>
    <w:rsid w:val="001F0538"/>
    <w:rsid w:val="00200DD7"/>
    <w:rsid w:val="00210462"/>
    <w:rsid w:val="00211C8B"/>
    <w:rsid w:val="00213FF0"/>
    <w:rsid w:val="002161E1"/>
    <w:rsid w:val="00220470"/>
    <w:rsid w:val="0022614C"/>
    <w:rsid w:val="00230316"/>
    <w:rsid w:val="0023187C"/>
    <w:rsid w:val="0023661A"/>
    <w:rsid w:val="00243177"/>
    <w:rsid w:val="00244B28"/>
    <w:rsid w:val="00253670"/>
    <w:rsid w:val="00253E70"/>
    <w:rsid w:val="00255393"/>
    <w:rsid w:val="00257DB6"/>
    <w:rsid w:val="00274710"/>
    <w:rsid w:val="00281477"/>
    <w:rsid w:val="00282D7E"/>
    <w:rsid w:val="0028474B"/>
    <w:rsid w:val="00284F50"/>
    <w:rsid w:val="0028538B"/>
    <w:rsid w:val="002A19AA"/>
    <w:rsid w:val="002A7099"/>
    <w:rsid w:val="002B206E"/>
    <w:rsid w:val="002B2080"/>
    <w:rsid w:val="002B7BD5"/>
    <w:rsid w:val="002C4981"/>
    <w:rsid w:val="002D33E7"/>
    <w:rsid w:val="002F207C"/>
    <w:rsid w:val="002F26BF"/>
    <w:rsid w:val="002F52DB"/>
    <w:rsid w:val="00301D1D"/>
    <w:rsid w:val="00312A1E"/>
    <w:rsid w:val="0031541D"/>
    <w:rsid w:val="00323210"/>
    <w:rsid w:val="00333935"/>
    <w:rsid w:val="003363F7"/>
    <w:rsid w:val="003412AC"/>
    <w:rsid w:val="00344A5F"/>
    <w:rsid w:val="00351CF5"/>
    <w:rsid w:val="00365321"/>
    <w:rsid w:val="00366292"/>
    <w:rsid w:val="003765AF"/>
    <w:rsid w:val="003810C6"/>
    <w:rsid w:val="0038384C"/>
    <w:rsid w:val="00385229"/>
    <w:rsid w:val="003852EB"/>
    <w:rsid w:val="00390F35"/>
    <w:rsid w:val="00394275"/>
    <w:rsid w:val="00395DD5"/>
    <w:rsid w:val="003A40AB"/>
    <w:rsid w:val="003A5A1C"/>
    <w:rsid w:val="003B5942"/>
    <w:rsid w:val="003B79E2"/>
    <w:rsid w:val="003C1CB8"/>
    <w:rsid w:val="003D16C4"/>
    <w:rsid w:val="003D2F94"/>
    <w:rsid w:val="003D6F46"/>
    <w:rsid w:val="003D788B"/>
    <w:rsid w:val="003E48B8"/>
    <w:rsid w:val="003E4D61"/>
    <w:rsid w:val="003E74D8"/>
    <w:rsid w:val="003E77D3"/>
    <w:rsid w:val="003F01C8"/>
    <w:rsid w:val="003F25D9"/>
    <w:rsid w:val="003F498F"/>
    <w:rsid w:val="003F5F01"/>
    <w:rsid w:val="003F69BD"/>
    <w:rsid w:val="003F7AF6"/>
    <w:rsid w:val="00404E5F"/>
    <w:rsid w:val="004139D1"/>
    <w:rsid w:val="00420DAD"/>
    <w:rsid w:val="00431A55"/>
    <w:rsid w:val="00432C18"/>
    <w:rsid w:val="004335B6"/>
    <w:rsid w:val="00434AC1"/>
    <w:rsid w:val="00443B42"/>
    <w:rsid w:val="00453DB5"/>
    <w:rsid w:val="00454252"/>
    <w:rsid w:val="004632E4"/>
    <w:rsid w:val="00463E6E"/>
    <w:rsid w:val="00465665"/>
    <w:rsid w:val="00476B80"/>
    <w:rsid w:val="00477FF9"/>
    <w:rsid w:val="00480AFD"/>
    <w:rsid w:val="00480B7F"/>
    <w:rsid w:val="00482A3C"/>
    <w:rsid w:val="00494CFF"/>
    <w:rsid w:val="00496106"/>
    <w:rsid w:val="004A7434"/>
    <w:rsid w:val="004D3D10"/>
    <w:rsid w:val="004F0743"/>
    <w:rsid w:val="004F7396"/>
    <w:rsid w:val="0050005C"/>
    <w:rsid w:val="00514B98"/>
    <w:rsid w:val="0052455B"/>
    <w:rsid w:val="00526868"/>
    <w:rsid w:val="0054451B"/>
    <w:rsid w:val="00545560"/>
    <w:rsid w:val="005461E2"/>
    <w:rsid w:val="00553AC8"/>
    <w:rsid w:val="005721AE"/>
    <w:rsid w:val="005722B8"/>
    <w:rsid w:val="00573B80"/>
    <w:rsid w:val="00576AF0"/>
    <w:rsid w:val="0058481F"/>
    <w:rsid w:val="005874FF"/>
    <w:rsid w:val="005915E9"/>
    <w:rsid w:val="005925E1"/>
    <w:rsid w:val="0059557C"/>
    <w:rsid w:val="005A06CA"/>
    <w:rsid w:val="005B0007"/>
    <w:rsid w:val="005B43F5"/>
    <w:rsid w:val="005B7B4F"/>
    <w:rsid w:val="005C4A7A"/>
    <w:rsid w:val="005C65AF"/>
    <w:rsid w:val="005D0E8D"/>
    <w:rsid w:val="005D156E"/>
    <w:rsid w:val="005D2C92"/>
    <w:rsid w:val="005E3CB8"/>
    <w:rsid w:val="005F0999"/>
    <w:rsid w:val="005F196F"/>
    <w:rsid w:val="005F1CF3"/>
    <w:rsid w:val="00617B9B"/>
    <w:rsid w:val="00620E08"/>
    <w:rsid w:val="00622CA9"/>
    <w:rsid w:val="00622FD7"/>
    <w:rsid w:val="006302F3"/>
    <w:rsid w:val="00630EAB"/>
    <w:rsid w:val="00631BD4"/>
    <w:rsid w:val="0064116E"/>
    <w:rsid w:val="006416AE"/>
    <w:rsid w:val="00655FBA"/>
    <w:rsid w:val="00663112"/>
    <w:rsid w:val="006640D9"/>
    <w:rsid w:val="00666C5A"/>
    <w:rsid w:val="00670083"/>
    <w:rsid w:val="0067038B"/>
    <w:rsid w:val="006721DA"/>
    <w:rsid w:val="00680F09"/>
    <w:rsid w:val="0068370E"/>
    <w:rsid w:val="00685DE4"/>
    <w:rsid w:val="006A5311"/>
    <w:rsid w:val="006A6D63"/>
    <w:rsid w:val="006C096D"/>
    <w:rsid w:val="006D088E"/>
    <w:rsid w:val="006D17B4"/>
    <w:rsid w:val="006D36CF"/>
    <w:rsid w:val="006D5581"/>
    <w:rsid w:val="006D746F"/>
    <w:rsid w:val="006D7CA9"/>
    <w:rsid w:val="006E5F71"/>
    <w:rsid w:val="006F09B0"/>
    <w:rsid w:val="006F0B42"/>
    <w:rsid w:val="006F11E1"/>
    <w:rsid w:val="006F21C9"/>
    <w:rsid w:val="006F383E"/>
    <w:rsid w:val="006F49AA"/>
    <w:rsid w:val="006F7A7B"/>
    <w:rsid w:val="0070204F"/>
    <w:rsid w:val="007036C4"/>
    <w:rsid w:val="0071042F"/>
    <w:rsid w:val="007226FD"/>
    <w:rsid w:val="00724862"/>
    <w:rsid w:val="0074277C"/>
    <w:rsid w:val="00742AA8"/>
    <w:rsid w:val="00743681"/>
    <w:rsid w:val="00747914"/>
    <w:rsid w:val="007534ED"/>
    <w:rsid w:val="00754012"/>
    <w:rsid w:val="00760861"/>
    <w:rsid w:val="007633EA"/>
    <w:rsid w:val="00764618"/>
    <w:rsid w:val="00767C4E"/>
    <w:rsid w:val="00767F31"/>
    <w:rsid w:val="0077214A"/>
    <w:rsid w:val="00773610"/>
    <w:rsid w:val="007777FB"/>
    <w:rsid w:val="007A110F"/>
    <w:rsid w:val="007A241F"/>
    <w:rsid w:val="007A28D1"/>
    <w:rsid w:val="007A5A76"/>
    <w:rsid w:val="007A5C84"/>
    <w:rsid w:val="007A6FC2"/>
    <w:rsid w:val="007C613F"/>
    <w:rsid w:val="007C7C00"/>
    <w:rsid w:val="007D5FCB"/>
    <w:rsid w:val="007E28F1"/>
    <w:rsid w:val="007E3F1F"/>
    <w:rsid w:val="007F06CD"/>
    <w:rsid w:val="007F3683"/>
    <w:rsid w:val="00801A7B"/>
    <w:rsid w:val="008054BA"/>
    <w:rsid w:val="0081023F"/>
    <w:rsid w:val="0081028C"/>
    <w:rsid w:val="00810F30"/>
    <w:rsid w:val="00815B9A"/>
    <w:rsid w:val="00817985"/>
    <w:rsid w:val="00820C3D"/>
    <w:rsid w:val="008367B5"/>
    <w:rsid w:val="0084783B"/>
    <w:rsid w:val="00851684"/>
    <w:rsid w:val="008575F9"/>
    <w:rsid w:val="008611F3"/>
    <w:rsid w:val="008634B3"/>
    <w:rsid w:val="00865F18"/>
    <w:rsid w:val="0088219C"/>
    <w:rsid w:val="00890E3D"/>
    <w:rsid w:val="0089300A"/>
    <w:rsid w:val="00894235"/>
    <w:rsid w:val="008A123B"/>
    <w:rsid w:val="008A29F7"/>
    <w:rsid w:val="008A3072"/>
    <w:rsid w:val="008A6A9E"/>
    <w:rsid w:val="008A6BB7"/>
    <w:rsid w:val="008B2A80"/>
    <w:rsid w:val="008B490D"/>
    <w:rsid w:val="008C5D2B"/>
    <w:rsid w:val="008D6D4D"/>
    <w:rsid w:val="008E2ED5"/>
    <w:rsid w:val="008E5F59"/>
    <w:rsid w:val="008F72EF"/>
    <w:rsid w:val="00901932"/>
    <w:rsid w:val="00902539"/>
    <w:rsid w:val="0090347A"/>
    <w:rsid w:val="009054A6"/>
    <w:rsid w:val="0092501B"/>
    <w:rsid w:val="0093360B"/>
    <w:rsid w:val="00934F68"/>
    <w:rsid w:val="00940FF3"/>
    <w:rsid w:val="009427F6"/>
    <w:rsid w:val="0094553E"/>
    <w:rsid w:val="009549EC"/>
    <w:rsid w:val="00960DCF"/>
    <w:rsid w:val="009739FE"/>
    <w:rsid w:val="00976855"/>
    <w:rsid w:val="0098019B"/>
    <w:rsid w:val="00980939"/>
    <w:rsid w:val="009874F4"/>
    <w:rsid w:val="00987549"/>
    <w:rsid w:val="009902FB"/>
    <w:rsid w:val="00991AFF"/>
    <w:rsid w:val="009A5E9B"/>
    <w:rsid w:val="009B5F47"/>
    <w:rsid w:val="009D0BD0"/>
    <w:rsid w:val="009D3853"/>
    <w:rsid w:val="009E29DA"/>
    <w:rsid w:val="009E5DC5"/>
    <w:rsid w:val="009F2A1B"/>
    <w:rsid w:val="009F7866"/>
    <w:rsid w:val="00A178D2"/>
    <w:rsid w:val="00A23B28"/>
    <w:rsid w:val="00A24249"/>
    <w:rsid w:val="00A31E42"/>
    <w:rsid w:val="00A33610"/>
    <w:rsid w:val="00A3379B"/>
    <w:rsid w:val="00A50B53"/>
    <w:rsid w:val="00A50F09"/>
    <w:rsid w:val="00A51118"/>
    <w:rsid w:val="00A61E6A"/>
    <w:rsid w:val="00A63633"/>
    <w:rsid w:val="00A654C7"/>
    <w:rsid w:val="00A74790"/>
    <w:rsid w:val="00A80703"/>
    <w:rsid w:val="00AB05EA"/>
    <w:rsid w:val="00AB5488"/>
    <w:rsid w:val="00AC39FD"/>
    <w:rsid w:val="00AC3B22"/>
    <w:rsid w:val="00AC5BFB"/>
    <w:rsid w:val="00AE5462"/>
    <w:rsid w:val="00AF1814"/>
    <w:rsid w:val="00AF645E"/>
    <w:rsid w:val="00B01C51"/>
    <w:rsid w:val="00B0539A"/>
    <w:rsid w:val="00B13279"/>
    <w:rsid w:val="00B21A26"/>
    <w:rsid w:val="00B6020A"/>
    <w:rsid w:val="00B637D8"/>
    <w:rsid w:val="00B6535D"/>
    <w:rsid w:val="00B72042"/>
    <w:rsid w:val="00B9675C"/>
    <w:rsid w:val="00BA56BD"/>
    <w:rsid w:val="00BA75AB"/>
    <w:rsid w:val="00BB00D0"/>
    <w:rsid w:val="00BD5059"/>
    <w:rsid w:val="00BD73D1"/>
    <w:rsid w:val="00BE3414"/>
    <w:rsid w:val="00BE3EEB"/>
    <w:rsid w:val="00BE64FA"/>
    <w:rsid w:val="00BE7E25"/>
    <w:rsid w:val="00BF2DE7"/>
    <w:rsid w:val="00BF42C5"/>
    <w:rsid w:val="00C12BCF"/>
    <w:rsid w:val="00C14B0E"/>
    <w:rsid w:val="00C17903"/>
    <w:rsid w:val="00C23F91"/>
    <w:rsid w:val="00C33294"/>
    <w:rsid w:val="00C33EB4"/>
    <w:rsid w:val="00C36722"/>
    <w:rsid w:val="00C403B4"/>
    <w:rsid w:val="00C53B92"/>
    <w:rsid w:val="00C54990"/>
    <w:rsid w:val="00C5550E"/>
    <w:rsid w:val="00C67146"/>
    <w:rsid w:val="00C705FA"/>
    <w:rsid w:val="00C72B83"/>
    <w:rsid w:val="00C970F0"/>
    <w:rsid w:val="00CB1D2B"/>
    <w:rsid w:val="00CB5AA1"/>
    <w:rsid w:val="00CD105D"/>
    <w:rsid w:val="00CD6076"/>
    <w:rsid w:val="00CD61A1"/>
    <w:rsid w:val="00CF2F8D"/>
    <w:rsid w:val="00CF5D1E"/>
    <w:rsid w:val="00D101D0"/>
    <w:rsid w:val="00D136E9"/>
    <w:rsid w:val="00D218B4"/>
    <w:rsid w:val="00D33344"/>
    <w:rsid w:val="00D40DED"/>
    <w:rsid w:val="00D43C76"/>
    <w:rsid w:val="00D456A1"/>
    <w:rsid w:val="00D51D0E"/>
    <w:rsid w:val="00D53517"/>
    <w:rsid w:val="00D61690"/>
    <w:rsid w:val="00D73FC8"/>
    <w:rsid w:val="00D76995"/>
    <w:rsid w:val="00D77DCB"/>
    <w:rsid w:val="00D92973"/>
    <w:rsid w:val="00D92ECD"/>
    <w:rsid w:val="00DA0D9D"/>
    <w:rsid w:val="00DB0FD9"/>
    <w:rsid w:val="00DB4F8E"/>
    <w:rsid w:val="00DD2FC1"/>
    <w:rsid w:val="00DD6D36"/>
    <w:rsid w:val="00DE24F3"/>
    <w:rsid w:val="00DE359B"/>
    <w:rsid w:val="00DF1C83"/>
    <w:rsid w:val="00DF7D14"/>
    <w:rsid w:val="00E020ED"/>
    <w:rsid w:val="00E073B9"/>
    <w:rsid w:val="00E127FF"/>
    <w:rsid w:val="00E26462"/>
    <w:rsid w:val="00E2756B"/>
    <w:rsid w:val="00E30695"/>
    <w:rsid w:val="00E31D9C"/>
    <w:rsid w:val="00E3576D"/>
    <w:rsid w:val="00E409B4"/>
    <w:rsid w:val="00E41883"/>
    <w:rsid w:val="00E47587"/>
    <w:rsid w:val="00E47664"/>
    <w:rsid w:val="00E478EB"/>
    <w:rsid w:val="00E62C25"/>
    <w:rsid w:val="00E645AD"/>
    <w:rsid w:val="00E70381"/>
    <w:rsid w:val="00E71148"/>
    <w:rsid w:val="00E7666A"/>
    <w:rsid w:val="00EA6322"/>
    <w:rsid w:val="00EA6341"/>
    <w:rsid w:val="00EB38D2"/>
    <w:rsid w:val="00EC0C88"/>
    <w:rsid w:val="00ED58FC"/>
    <w:rsid w:val="00EE2102"/>
    <w:rsid w:val="00EE76CB"/>
    <w:rsid w:val="00EE7FB0"/>
    <w:rsid w:val="00EF3B94"/>
    <w:rsid w:val="00F0000C"/>
    <w:rsid w:val="00F0096F"/>
    <w:rsid w:val="00F024AA"/>
    <w:rsid w:val="00F115DB"/>
    <w:rsid w:val="00F31CEC"/>
    <w:rsid w:val="00F33E2A"/>
    <w:rsid w:val="00F401EA"/>
    <w:rsid w:val="00F4284A"/>
    <w:rsid w:val="00F46838"/>
    <w:rsid w:val="00F517E4"/>
    <w:rsid w:val="00F70A50"/>
    <w:rsid w:val="00F717BB"/>
    <w:rsid w:val="00F82578"/>
    <w:rsid w:val="00F946DE"/>
    <w:rsid w:val="00FC023C"/>
    <w:rsid w:val="00FC3122"/>
    <w:rsid w:val="00FC685E"/>
    <w:rsid w:val="00FD6431"/>
    <w:rsid w:val="00FE0FFA"/>
    <w:rsid w:val="00FE509E"/>
    <w:rsid w:val="00FF58D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C1EB"/>
  <w15:docId w15:val="{F287491E-8FF7-4EC6-B65A-4F8077A9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Tacoma normální písmo"/>
    <w:qFormat/>
    <w:pPr>
      <w:spacing w:after="120"/>
      <w:jc w:val="both"/>
    </w:pPr>
    <w:rPr>
      <w:rFonts w:ascii="Arial" w:hAnsi="Arial"/>
      <w:sz w:val="18"/>
      <w:szCs w:val="24"/>
      <w:lang w:val="en-US" w:eastAsia="en-US"/>
    </w:rPr>
  </w:style>
  <w:style w:type="paragraph" w:styleId="Nadpis1">
    <w:name w:val="heading 1"/>
    <w:aliases w:val="Tacoma - Uroven 1"/>
    <w:basedOn w:val="Normln"/>
    <w:next w:val="Normln"/>
    <w:qFormat/>
    <w:pPr>
      <w:keepNext/>
      <w:numPr>
        <w:numId w:val="2"/>
      </w:numPr>
      <w:tabs>
        <w:tab w:val="left" w:pos="31678"/>
      </w:tabs>
      <w:spacing w:before="600" w:after="600"/>
      <w:outlineLvl w:val="0"/>
    </w:pPr>
    <w:rPr>
      <w:rFonts w:cs="Arial"/>
      <w:bCs/>
      <w:kern w:val="32"/>
      <w:sz w:val="32"/>
      <w:szCs w:val="32"/>
    </w:rPr>
  </w:style>
  <w:style w:type="paragraph" w:styleId="Nadpis2">
    <w:name w:val="heading 2"/>
    <w:aliases w:val="Tacoma - Uroven 2"/>
    <w:basedOn w:val="Normln"/>
    <w:next w:val="Normln"/>
    <w:qFormat/>
    <w:pPr>
      <w:keepNext/>
      <w:numPr>
        <w:ilvl w:val="1"/>
        <w:numId w:val="2"/>
      </w:numPr>
      <w:spacing w:before="600" w:after="360"/>
      <w:outlineLvl w:val="1"/>
    </w:pPr>
    <w:rPr>
      <w:rFonts w:cs="Arial"/>
      <w:bCs/>
      <w:iCs/>
      <w:sz w:val="28"/>
      <w:szCs w:val="28"/>
    </w:rPr>
  </w:style>
  <w:style w:type="paragraph" w:styleId="Nadpis3">
    <w:name w:val="heading 3"/>
    <w:aliases w:val="Tacoma - Uroven 3"/>
    <w:basedOn w:val="Normln"/>
    <w:next w:val="Normln"/>
    <w:qFormat/>
    <w:pPr>
      <w:keepNext/>
      <w:numPr>
        <w:ilvl w:val="2"/>
        <w:numId w:val="2"/>
      </w:numPr>
      <w:spacing w:before="600" w:after="240"/>
      <w:outlineLvl w:val="2"/>
    </w:pPr>
    <w:rPr>
      <w:rFonts w:cs="Arial"/>
      <w:bCs/>
      <w:sz w:val="24"/>
      <w:szCs w:val="26"/>
    </w:rPr>
  </w:style>
  <w:style w:type="paragraph" w:styleId="Nadpis4">
    <w:name w:val="heading 4"/>
    <w:aliases w:val="Tacoma - Uroven 4"/>
    <w:basedOn w:val="Normln"/>
    <w:next w:val="Normln"/>
    <w:qFormat/>
    <w:pPr>
      <w:keepNext/>
      <w:numPr>
        <w:ilvl w:val="3"/>
        <w:numId w:val="2"/>
      </w:numPr>
      <w:spacing w:before="600"/>
      <w:outlineLvl w:val="3"/>
    </w:pPr>
    <w:rPr>
      <w:bCs/>
      <w:sz w:val="20"/>
      <w:szCs w:val="28"/>
    </w:rPr>
  </w:style>
  <w:style w:type="paragraph" w:styleId="Nadpis5">
    <w:name w:val="heading 5"/>
    <w:basedOn w:val="Normln"/>
    <w:next w:val="Normln"/>
    <w:qFormat/>
    <w:pPr>
      <w:keepNext/>
      <w:numPr>
        <w:ilvl w:val="4"/>
        <w:numId w:val="2"/>
      </w:numPr>
      <w:outlineLvl w:val="4"/>
    </w:pPr>
    <w:rPr>
      <w:rFonts w:ascii="Verdana" w:hAnsi="Verdana"/>
      <w:b/>
      <w:bCs/>
    </w:rPr>
  </w:style>
  <w:style w:type="paragraph" w:styleId="Nadpis6">
    <w:name w:val="heading 6"/>
    <w:basedOn w:val="Normln"/>
    <w:next w:val="Normln"/>
    <w:qFormat/>
    <w:pPr>
      <w:keepNext/>
      <w:numPr>
        <w:ilvl w:val="5"/>
        <w:numId w:val="2"/>
      </w:numPr>
      <w:tabs>
        <w:tab w:val="left" w:pos="1620"/>
      </w:tabs>
      <w:outlineLvl w:val="5"/>
    </w:pPr>
    <w:rPr>
      <w:color w:val="000000"/>
      <w:sz w:val="28"/>
      <w:lang w:val="cs-CZ"/>
    </w:rPr>
  </w:style>
  <w:style w:type="paragraph" w:styleId="Nadpis7">
    <w:name w:val="heading 7"/>
    <w:basedOn w:val="Normln"/>
    <w:next w:val="Normln"/>
    <w:qFormat/>
    <w:pPr>
      <w:numPr>
        <w:ilvl w:val="6"/>
        <w:numId w:val="2"/>
      </w:numPr>
      <w:spacing w:before="240" w:after="60"/>
      <w:outlineLvl w:val="6"/>
    </w:pPr>
    <w:rPr>
      <w:rFonts w:ascii="Times New Roman" w:hAnsi="Times New Roman"/>
      <w:sz w:val="24"/>
    </w:rPr>
  </w:style>
  <w:style w:type="paragraph" w:styleId="Nadpis8">
    <w:name w:val="heading 8"/>
    <w:basedOn w:val="Normln"/>
    <w:next w:val="Normln"/>
    <w:qFormat/>
    <w:pPr>
      <w:numPr>
        <w:ilvl w:val="7"/>
        <w:numId w:val="2"/>
      </w:numPr>
      <w:spacing w:before="240" w:after="60"/>
      <w:outlineLvl w:val="7"/>
    </w:pPr>
    <w:rPr>
      <w:rFonts w:ascii="Times New Roman" w:hAnsi="Times New Roman"/>
      <w:i/>
      <w:iCs/>
      <w:sz w:val="24"/>
    </w:rPr>
  </w:style>
  <w:style w:type="paragraph" w:styleId="Nadpis9">
    <w:name w:val="heading 9"/>
    <w:basedOn w:val="Normln"/>
    <w:next w:val="Normln"/>
    <w:qFormat/>
    <w:pPr>
      <w:numPr>
        <w:ilvl w:val="8"/>
        <w:numId w:val="2"/>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703"/>
        <w:tab w:val="right" w:pos="9406"/>
      </w:tabs>
    </w:pPr>
  </w:style>
  <w:style w:type="paragraph" w:styleId="Zpat">
    <w:name w:val="footer"/>
    <w:basedOn w:val="Normln"/>
    <w:pPr>
      <w:tabs>
        <w:tab w:val="center" w:pos="4703"/>
        <w:tab w:val="right" w:pos="9406"/>
      </w:tabs>
    </w:pPr>
  </w:style>
  <w:style w:type="character" w:customStyle="1" w:styleId="Tacoma-Zvyrazneni">
    <w:name w:val="Tacoma - Zvyrazneni"/>
    <w:rPr>
      <w:rFonts w:ascii="Arial" w:hAnsi="Arial"/>
      <w:dstrike w:val="0"/>
      <w:sz w:val="24"/>
      <w:vertAlign w:val="baseline"/>
    </w:rPr>
  </w:style>
  <w:style w:type="character" w:styleId="Hypertextovodkaz">
    <w:name w:val="Hyperlink"/>
    <w:rPr>
      <w:color w:val="000080"/>
      <w:u w:val="single"/>
    </w:rPr>
  </w:style>
  <w:style w:type="paragraph" w:styleId="Obsah1">
    <w:name w:val="toc 1"/>
    <w:basedOn w:val="Normln"/>
    <w:next w:val="Normln"/>
    <w:autoRedefine/>
    <w:semiHidden/>
    <w:pPr>
      <w:tabs>
        <w:tab w:val="right" w:leader="dot" w:pos="7219"/>
      </w:tabs>
      <w:spacing w:line="360" w:lineRule="auto"/>
    </w:pPr>
    <w:rPr>
      <w:noProof/>
      <w:sz w:val="20"/>
    </w:rPr>
  </w:style>
  <w:style w:type="paragraph" w:styleId="Obsah2">
    <w:name w:val="toc 2"/>
    <w:basedOn w:val="Normln"/>
    <w:next w:val="Normln"/>
    <w:autoRedefine/>
    <w:semiHidden/>
    <w:pPr>
      <w:spacing w:line="360" w:lineRule="auto"/>
      <w:ind w:left="284"/>
    </w:pPr>
    <w:rPr>
      <w:color w:val="808080"/>
      <w:sz w:val="20"/>
    </w:rPr>
  </w:style>
  <w:style w:type="paragraph" w:styleId="Obsah3">
    <w:name w:val="toc 3"/>
    <w:basedOn w:val="Normln"/>
    <w:next w:val="Normln"/>
    <w:autoRedefine/>
    <w:semiHidden/>
    <w:pPr>
      <w:tabs>
        <w:tab w:val="right" w:leader="dot" w:pos="7219"/>
      </w:tabs>
      <w:spacing w:line="360" w:lineRule="auto"/>
      <w:ind w:left="890"/>
    </w:pPr>
    <w:rPr>
      <w:noProof/>
      <w:color w:val="808080"/>
      <w:sz w:val="20"/>
    </w:rPr>
  </w:style>
  <w:style w:type="paragraph" w:styleId="Obsah4">
    <w:name w:val="toc 4"/>
    <w:basedOn w:val="Normln"/>
    <w:next w:val="Normln"/>
    <w:autoRedefine/>
    <w:semiHidden/>
    <w:pPr>
      <w:spacing w:line="360" w:lineRule="auto"/>
      <w:ind w:left="1814"/>
    </w:pPr>
    <w:rPr>
      <w:color w:val="808080"/>
      <w:sz w:val="20"/>
    </w:rPr>
  </w:style>
  <w:style w:type="paragraph" w:customStyle="1" w:styleId="NormlnX">
    <w:name w:val="Normální X"/>
    <w:basedOn w:val="Zkladntext2"/>
    <w:pPr>
      <w:spacing w:after="0" w:line="280" w:lineRule="exact"/>
      <w:ind w:left="1701" w:right="1701"/>
    </w:pPr>
    <w:rPr>
      <w:rFonts w:cs="Arial"/>
      <w:color w:val="000000"/>
      <w:sz w:val="20"/>
      <w:szCs w:val="20"/>
      <w:lang w:val="cs-CZ" w:eastAsia="cs-CZ"/>
    </w:rPr>
  </w:style>
  <w:style w:type="paragraph" w:styleId="Zkladntext2">
    <w:name w:val="Body Text 2"/>
    <w:basedOn w:val="Normln"/>
    <w:pPr>
      <w:spacing w:line="480" w:lineRule="auto"/>
    </w:pPr>
  </w:style>
  <w:style w:type="paragraph" w:styleId="Zkladntext">
    <w:name w:val="Body Text"/>
    <w:basedOn w:val="Normln"/>
    <w:link w:val="ZkladntextChar"/>
    <w:pPr>
      <w:spacing w:after="0"/>
    </w:pPr>
    <w:rPr>
      <w:spacing w:val="-5"/>
      <w:sz w:val="20"/>
      <w:szCs w:val="20"/>
      <w:lang w:val="cs-CZ" w:eastAsia="cs-CZ"/>
    </w:rPr>
  </w:style>
  <w:style w:type="paragraph" w:customStyle="1" w:styleId="Tacomaslovn">
    <w:name w:val="Tacoma číslování"/>
    <w:basedOn w:val="Normln"/>
    <w:pPr>
      <w:numPr>
        <w:numId w:val="4"/>
      </w:numPr>
      <w:tabs>
        <w:tab w:val="clear" w:pos="1080"/>
        <w:tab w:val="left" w:pos="284"/>
        <w:tab w:val="left" w:pos="567"/>
        <w:tab w:val="left" w:pos="851"/>
        <w:tab w:val="left" w:pos="1134"/>
        <w:tab w:val="left" w:pos="1418"/>
      </w:tabs>
      <w:spacing w:after="60"/>
      <w:ind w:left="284" w:hanging="284"/>
    </w:pPr>
    <w:rPr>
      <w:lang w:val="cs-CZ"/>
    </w:rPr>
  </w:style>
  <w:style w:type="paragraph" w:customStyle="1" w:styleId="Tacomaodrky">
    <w:name w:val="Tacoma odrážky"/>
    <w:basedOn w:val="Normln"/>
    <w:pPr>
      <w:numPr>
        <w:numId w:val="5"/>
      </w:numPr>
      <w:tabs>
        <w:tab w:val="clear" w:pos="720"/>
        <w:tab w:val="left" w:pos="284"/>
        <w:tab w:val="left" w:pos="567"/>
        <w:tab w:val="left" w:pos="851"/>
        <w:tab w:val="left" w:pos="1134"/>
        <w:tab w:val="left" w:pos="1418"/>
      </w:tabs>
      <w:spacing w:after="60"/>
      <w:ind w:left="284" w:hanging="284"/>
    </w:pPr>
    <w:rPr>
      <w:lang w:val="cs-CZ"/>
    </w:rPr>
  </w:style>
  <w:style w:type="paragraph" w:styleId="Podnadpis">
    <w:name w:val="Subtitle"/>
    <w:basedOn w:val="Normln"/>
    <w:qFormat/>
    <w:pPr>
      <w:spacing w:after="0"/>
    </w:pPr>
    <w:rPr>
      <w:spacing w:val="-5"/>
      <w:sz w:val="24"/>
      <w:szCs w:val="20"/>
      <w:lang w:val="cs-CZ" w:eastAsia="cs-CZ"/>
    </w:rPr>
  </w:style>
  <w:style w:type="paragraph" w:styleId="Normlnodsazen">
    <w:name w:val="Normal Indent"/>
    <w:basedOn w:val="Normln"/>
    <w:pPr>
      <w:spacing w:after="0"/>
      <w:ind w:left="708"/>
      <w:jc w:val="left"/>
    </w:pPr>
    <w:rPr>
      <w:rFonts w:ascii="Times New Roman" w:hAnsi="Times New Roman"/>
      <w:sz w:val="20"/>
      <w:szCs w:val="20"/>
      <w:lang w:val="cs-CZ" w:eastAsia="cs-CZ"/>
    </w:rPr>
  </w:style>
  <w:style w:type="paragraph" w:customStyle="1" w:styleId="Nzevlnk">
    <w:name w:val="Název článků"/>
    <w:basedOn w:val="Normln"/>
    <w:pPr>
      <w:numPr>
        <w:numId w:val="8"/>
      </w:numPr>
      <w:ind w:left="357" w:hanging="357"/>
    </w:pPr>
    <w:rPr>
      <w:sz w:val="24"/>
      <w:lang w:val="cs-CZ"/>
    </w:rPr>
  </w:style>
  <w:style w:type="paragraph" w:customStyle="1" w:styleId="Textlnk">
    <w:name w:val="Text článků"/>
    <w:basedOn w:val="Normln"/>
    <w:pPr>
      <w:numPr>
        <w:ilvl w:val="1"/>
        <w:numId w:val="8"/>
      </w:numPr>
    </w:pPr>
    <w:rPr>
      <w:rFonts w:cs="Arial"/>
      <w:lang w:val="cs-CZ"/>
    </w:rPr>
  </w:style>
  <w:style w:type="paragraph" w:styleId="Zkladntextodsazen">
    <w:name w:val="Body Text Indent"/>
    <w:basedOn w:val="Normln"/>
    <w:pPr>
      <w:ind w:left="1440" w:hanging="720"/>
    </w:pPr>
    <w:rPr>
      <w:sz w:val="20"/>
      <w:lang w:val="cs-CZ"/>
    </w:rPr>
  </w:style>
  <w:style w:type="paragraph" w:styleId="Zkladntext3">
    <w:name w:val="Body Text 3"/>
    <w:basedOn w:val="Normln"/>
    <w:pPr>
      <w:jc w:val="center"/>
    </w:pPr>
    <w:rPr>
      <w:rFonts w:cs="Arial"/>
      <w:b/>
      <w:caps/>
      <w:sz w:val="22"/>
      <w:szCs w:val="20"/>
      <w:lang w:val="cs-CZ" w:eastAsia="cs-CZ"/>
    </w:rPr>
  </w:style>
  <w:style w:type="character" w:styleId="Sledovanodkaz">
    <w:name w:val="FollowedHyperlink"/>
    <w:rPr>
      <w:color w:val="800080"/>
      <w:u w:val="single"/>
    </w:rPr>
  </w:style>
  <w:style w:type="paragraph" w:styleId="Nzev">
    <w:name w:val="Title"/>
    <w:basedOn w:val="Normln"/>
    <w:qFormat/>
    <w:pPr>
      <w:pBdr>
        <w:bottom w:val="single" w:sz="12" w:space="1" w:color="auto"/>
      </w:pBdr>
      <w:jc w:val="center"/>
    </w:pPr>
    <w:rPr>
      <w:rFonts w:cs="Arial"/>
      <w:b/>
      <w:bCs/>
      <w:caps/>
      <w:spacing w:val="40"/>
      <w:sz w:val="25"/>
      <w:szCs w:val="25"/>
    </w:rPr>
  </w:style>
  <w:style w:type="character" w:customStyle="1" w:styleId="platne1">
    <w:name w:val="platne1"/>
    <w:basedOn w:val="Standardnpsmoodstavce"/>
  </w:style>
  <w:style w:type="paragraph" w:styleId="Textbubliny">
    <w:name w:val="Balloon Text"/>
    <w:basedOn w:val="Normln"/>
    <w:semiHidden/>
    <w:rsid w:val="00F82578"/>
    <w:rPr>
      <w:rFonts w:ascii="Tahoma" w:hAnsi="Tahoma" w:cs="Tahoma"/>
      <w:sz w:val="16"/>
      <w:szCs w:val="16"/>
    </w:rPr>
  </w:style>
  <w:style w:type="character" w:customStyle="1" w:styleId="preformatted">
    <w:name w:val="preformatted"/>
    <w:rsid w:val="003D6F46"/>
  </w:style>
  <w:style w:type="character" w:customStyle="1" w:styleId="nowrap">
    <w:name w:val="nowrap"/>
    <w:rsid w:val="003D6F46"/>
  </w:style>
  <w:style w:type="character" w:customStyle="1" w:styleId="Zkladntext0">
    <w:name w:val="Základní text_"/>
    <w:basedOn w:val="Standardnpsmoodstavce"/>
    <w:link w:val="Zkladntext1"/>
    <w:rsid w:val="007633EA"/>
    <w:rPr>
      <w:rFonts w:ascii="Verdana" w:eastAsia="Verdana" w:hAnsi="Verdana" w:cs="Verdana"/>
      <w:sz w:val="18"/>
      <w:szCs w:val="18"/>
      <w:shd w:val="clear" w:color="auto" w:fill="FFFFFF"/>
    </w:rPr>
  </w:style>
  <w:style w:type="paragraph" w:customStyle="1" w:styleId="Zkladntext1">
    <w:name w:val="Základní text1"/>
    <w:basedOn w:val="Normln"/>
    <w:link w:val="Zkladntext0"/>
    <w:rsid w:val="007633EA"/>
    <w:pPr>
      <w:widowControl w:val="0"/>
      <w:shd w:val="clear" w:color="auto" w:fill="FFFFFF"/>
      <w:spacing w:after="100" w:line="269" w:lineRule="auto"/>
      <w:jc w:val="left"/>
    </w:pPr>
    <w:rPr>
      <w:rFonts w:ascii="Verdana" w:eastAsia="Verdana" w:hAnsi="Verdana" w:cs="Verdana"/>
      <w:szCs w:val="18"/>
      <w:lang w:val="cs-CZ" w:eastAsia="cs-CZ"/>
    </w:rPr>
  </w:style>
  <w:style w:type="character" w:customStyle="1" w:styleId="Nadpis10">
    <w:name w:val="Nadpis #1_"/>
    <w:basedOn w:val="Standardnpsmoodstavce"/>
    <w:link w:val="Nadpis11"/>
    <w:rsid w:val="00A50B53"/>
    <w:rPr>
      <w:rFonts w:ascii="Verdana" w:eastAsia="Verdana" w:hAnsi="Verdana" w:cs="Verdana"/>
      <w:b/>
      <w:bCs/>
      <w:sz w:val="19"/>
      <w:szCs w:val="19"/>
      <w:shd w:val="clear" w:color="auto" w:fill="FFFFFF"/>
    </w:rPr>
  </w:style>
  <w:style w:type="paragraph" w:customStyle="1" w:styleId="Nadpis11">
    <w:name w:val="Nadpis #1"/>
    <w:basedOn w:val="Normln"/>
    <w:link w:val="Nadpis10"/>
    <w:rsid w:val="00A50B53"/>
    <w:pPr>
      <w:widowControl w:val="0"/>
      <w:shd w:val="clear" w:color="auto" w:fill="FFFFFF"/>
      <w:spacing w:after="160" w:line="254" w:lineRule="auto"/>
      <w:jc w:val="left"/>
      <w:outlineLvl w:val="0"/>
    </w:pPr>
    <w:rPr>
      <w:rFonts w:ascii="Verdana" w:eastAsia="Verdana" w:hAnsi="Verdana" w:cs="Verdana"/>
      <w:b/>
      <w:bCs/>
      <w:sz w:val="19"/>
      <w:szCs w:val="19"/>
      <w:lang w:val="cs-CZ" w:eastAsia="cs-CZ"/>
    </w:rPr>
  </w:style>
  <w:style w:type="paragraph" w:styleId="Revize">
    <w:name w:val="Revision"/>
    <w:hidden/>
    <w:uiPriority w:val="99"/>
    <w:semiHidden/>
    <w:rsid w:val="003F25D9"/>
    <w:rPr>
      <w:rFonts w:ascii="Arial" w:hAnsi="Arial"/>
      <w:sz w:val="18"/>
      <w:szCs w:val="24"/>
      <w:lang w:val="en-US" w:eastAsia="en-US"/>
    </w:rPr>
  </w:style>
  <w:style w:type="character" w:customStyle="1" w:styleId="ZkladntextChar">
    <w:name w:val="Základní text Char"/>
    <w:basedOn w:val="Standardnpsmoodstavce"/>
    <w:link w:val="Zkladntext"/>
    <w:rsid w:val="00BF42C5"/>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1129">
      <w:bodyDiv w:val="1"/>
      <w:marLeft w:val="0"/>
      <w:marRight w:val="0"/>
      <w:marTop w:val="0"/>
      <w:marBottom w:val="0"/>
      <w:divBdr>
        <w:top w:val="none" w:sz="0" w:space="0" w:color="auto"/>
        <w:left w:val="none" w:sz="0" w:space="0" w:color="auto"/>
        <w:bottom w:val="none" w:sz="0" w:space="0" w:color="auto"/>
        <w:right w:val="none" w:sz="0" w:space="0" w:color="auto"/>
      </w:divBdr>
      <w:divsChild>
        <w:div w:id="860246178">
          <w:marLeft w:val="0"/>
          <w:marRight w:val="0"/>
          <w:marTop w:val="0"/>
          <w:marBottom w:val="0"/>
          <w:divBdr>
            <w:top w:val="none" w:sz="0" w:space="0" w:color="E2E9EB"/>
            <w:left w:val="none" w:sz="0" w:space="0" w:color="E2E9EB"/>
            <w:bottom w:val="none" w:sz="0" w:space="0" w:color="E2E9EB"/>
            <w:right w:val="none" w:sz="0" w:space="0" w:color="E2E9EB"/>
          </w:divBdr>
        </w:div>
        <w:div w:id="1683047266">
          <w:marLeft w:val="0"/>
          <w:marRight w:val="0"/>
          <w:marTop w:val="0"/>
          <w:marBottom w:val="0"/>
          <w:divBdr>
            <w:top w:val="none" w:sz="0" w:space="0" w:color="E2E9EB"/>
            <w:left w:val="none" w:sz="0" w:space="0" w:color="E2E9EB"/>
            <w:bottom w:val="none" w:sz="0" w:space="0" w:color="E2E9EB"/>
            <w:right w:val="none" w:sz="0" w:space="0" w:color="E2E9EB"/>
          </w:divBdr>
        </w:div>
        <w:div w:id="757169767">
          <w:marLeft w:val="0"/>
          <w:marRight w:val="0"/>
          <w:marTop w:val="0"/>
          <w:marBottom w:val="0"/>
          <w:divBdr>
            <w:top w:val="none" w:sz="0" w:space="0" w:color="E2E9EB"/>
            <w:left w:val="none" w:sz="0" w:space="0" w:color="E2E9EB"/>
            <w:bottom w:val="none" w:sz="0" w:space="0" w:color="E2E9EB"/>
            <w:right w:val="none" w:sz="0" w:space="0" w:color="E2E9EB"/>
          </w:divBdr>
        </w:div>
        <w:div w:id="1457794001">
          <w:marLeft w:val="0"/>
          <w:marRight w:val="0"/>
          <w:marTop w:val="0"/>
          <w:marBottom w:val="0"/>
          <w:divBdr>
            <w:top w:val="none" w:sz="0" w:space="0" w:color="E2E9EB"/>
            <w:left w:val="none" w:sz="0" w:space="0" w:color="E2E9EB"/>
            <w:bottom w:val="none" w:sz="0" w:space="0" w:color="E2E9EB"/>
            <w:right w:val="none" w:sz="0" w:space="0" w:color="E2E9EB"/>
          </w:divBdr>
        </w:div>
        <w:div w:id="2126189167">
          <w:marLeft w:val="0"/>
          <w:marRight w:val="0"/>
          <w:marTop w:val="0"/>
          <w:marBottom w:val="0"/>
          <w:divBdr>
            <w:top w:val="none" w:sz="0" w:space="0" w:color="E2E9EB"/>
            <w:left w:val="none" w:sz="0" w:space="0" w:color="E2E9EB"/>
            <w:bottom w:val="none" w:sz="0" w:space="0" w:color="E2E9EB"/>
            <w:right w:val="none" w:sz="0" w:space="0" w:color="E2E9EB"/>
          </w:divBdr>
        </w:div>
        <w:div w:id="961350141">
          <w:marLeft w:val="0"/>
          <w:marRight w:val="0"/>
          <w:marTop w:val="0"/>
          <w:marBottom w:val="0"/>
          <w:divBdr>
            <w:top w:val="none" w:sz="0" w:space="0" w:color="E2E9EB"/>
            <w:left w:val="none" w:sz="0" w:space="0" w:color="E2E9EB"/>
            <w:bottom w:val="none" w:sz="0" w:space="0" w:color="E2E9EB"/>
            <w:right w:val="none" w:sz="0" w:space="0" w:color="E2E9EB"/>
          </w:divBdr>
        </w:div>
        <w:div w:id="1218905391">
          <w:marLeft w:val="0"/>
          <w:marRight w:val="0"/>
          <w:marTop w:val="0"/>
          <w:marBottom w:val="0"/>
          <w:divBdr>
            <w:top w:val="none" w:sz="0" w:space="0" w:color="E2E9EB"/>
            <w:left w:val="none" w:sz="0" w:space="0" w:color="E2E9EB"/>
            <w:bottom w:val="none" w:sz="0" w:space="0" w:color="E2E9EB"/>
            <w:right w:val="none" w:sz="0" w:space="0" w:color="E2E9EB"/>
          </w:divBdr>
        </w:div>
        <w:div w:id="1770662036">
          <w:marLeft w:val="0"/>
          <w:marRight w:val="0"/>
          <w:marTop w:val="0"/>
          <w:marBottom w:val="0"/>
          <w:divBdr>
            <w:top w:val="none" w:sz="0" w:space="0" w:color="E2E9EB"/>
            <w:left w:val="none" w:sz="0" w:space="0" w:color="E2E9EB"/>
            <w:bottom w:val="none" w:sz="0" w:space="0" w:color="E2E9EB"/>
            <w:right w:val="none" w:sz="0" w:space="0" w:color="E2E9EB"/>
          </w:divBdr>
        </w:div>
        <w:div w:id="1514996585">
          <w:marLeft w:val="0"/>
          <w:marRight w:val="0"/>
          <w:marTop w:val="0"/>
          <w:marBottom w:val="0"/>
          <w:divBdr>
            <w:top w:val="none" w:sz="0" w:space="0" w:color="E2E9EB"/>
            <w:left w:val="none" w:sz="0" w:space="0" w:color="E2E9EB"/>
            <w:bottom w:val="none" w:sz="0" w:space="0" w:color="E2E9EB"/>
            <w:right w:val="none" w:sz="0" w:space="0" w:color="E2E9EB"/>
          </w:divBdr>
        </w:div>
        <w:div w:id="1783912224">
          <w:marLeft w:val="0"/>
          <w:marRight w:val="0"/>
          <w:marTop w:val="0"/>
          <w:marBottom w:val="0"/>
          <w:divBdr>
            <w:top w:val="none" w:sz="0" w:space="0" w:color="E2E9EB"/>
            <w:left w:val="none" w:sz="0" w:space="0" w:color="E2E9EB"/>
            <w:bottom w:val="none" w:sz="0" w:space="0" w:color="E2E9EB"/>
            <w:right w:val="none" w:sz="0" w:space="0" w:color="E2E9EB"/>
          </w:divBdr>
        </w:div>
      </w:divsChild>
    </w:div>
    <w:div w:id="643312706">
      <w:bodyDiv w:val="1"/>
      <w:marLeft w:val="0"/>
      <w:marRight w:val="0"/>
      <w:marTop w:val="0"/>
      <w:marBottom w:val="0"/>
      <w:divBdr>
        <w:top w:val="none" w:sz="0" w:space="0" w:color="auto"/>
        <w:left w:val="none" w:sz="0" w:space="0" w:color="auto"/>
        <w:bottom w:val="none" w:sz="0" w:space="0" w:color="auto"/>
        <w:right w:val="none" w:sz="0" w:space="0" w:color="auto"/>
      </w:divBdr>
    </w:div>
    <w:div w:id="1076324943">
      <w:bodyDiv w:val="1"/>
      <w:marLeft w:val="0"/>
      <w:marRight w:val="0"/>
      <w:marTop w:val="0"/>
      <w:marBottom w:val="0"/>
      <w:divBdr>
        <w:top w:val="none" w:sz="0" w:space="0" w:color="auto"/>
        <w:left w:val="none" w:sz="0" w:space="0" w:color="auto"/>
        <w:bottom w:val="none" w:sz="0" w:space="0" w:color="auto"/>
        <w:right w:val="none" w:sz="0" w:space="0" w:color="auto"/>
      </w:divBdr>
    </w:div>
    <w:div w:id="1258446865">
      <w:bodyDiv w:val="1"/>
      <w:marLeft w:val="0"/>
      <w:marRight w:val="0"/>
      <w:marTop w:val="0"/>
      <w:marBottom w:val="0"/>
      <w:divBdr>
        <w:top w:val="none" w:sz="0" w:space="0" w:color="auto"/>
        <w:left w:val="none" w:sz="0" w:space="0" w:color="auto"/>
        <w:bottom w:val="none" w:sz="0" w:space="0" w:color="auto"/>
        <w:right w:val="none" w:sz="0" w:space="0" w:color="auto"/>
      </w:divBdr>
      <w:divsChild>
        <w:div w:id="1717317053">
          <w:marLeft w:val="0"/>
          <w:marRight w:val="0"/>
          <w:marTop w:val="0"/>
          <w:marBottom w:val="0"/>
          <w:divBdr>
            <w:top w:val="none" w:sz="0" w:space="0" w:color="auto"/>
            <w:left w:val="none" w:sz="0" w:space="0" w:color="auto"/>
            <w:bottom w:val="none" w:sz="0" w:space="0" w:color="auto"/>
            <w:right w:val="none" w:sz="0" w:space="0" w:color="auto"/>
          </w:divBdr>
          <w:divsChild>
            <w:div w:id="178467035">
              <w:marLeft w:val="0"/>
              <w:marRight w:val="0"/>
              <w:marTop w:val="0"/>
              <w:marBottom w:val="0"/>
              <w:divBdr>
                <w:top w:val="none" w:sz="0" w:space="0" w:color="auto"/>
                <w:left w:val="none" w:sz="0" w:space="0" w:color="auto"/>
                <w:bottom w:val="none" w:sz="0" w:space="0" w:color="auto"/>
                <w:right w:val="none" w:sz="0" w:space="0" w:color="auto"/>
              </w:divBdr>
              <w:divsChild>
                <w:div w:id="569729401">
                  <w:marLeft w:val="0"/>
                  <w:marRight w:val="0"/>
                  <w:marTop w:val="0"/>
                  <w:marBottom w:val="0"/>
                  <w:divBdr>
                    <w:top w:val="none" w:sz="0" w:space="0" w:color="auto"/>
                    <w:left w:val="none" w:sz="0" w:space="0" w:color="auto"/>
                    <w:bottom w:val="none" w:sz="0" w:space="0" w:color="auto"/>
                    <w:right w:val="none" w:sz="0" w:space="0" w:color="auto"/>
                  </w:divBdr>
                  <w:divsChild>
                    <w:div w:id="1249118169">
                      <w:marLeft w:val="0"/>
                      <w:marRight w:val="0"/>
                      <w:marTop w:val="0"/>
                      <w:marBottom w:val="0"/>
                      <w:divBdr>
                        <w:top w:val="none" w:sz="0" w:space="0" w:color="auto"/>
                        <w:left w:val="none" w:sz="0" w:space="0" w:color="auto"/>
                        <w:bottom w:val="none" w:sz="0" w:space="0" w:color="auto"/>
                        <w:right w:val="none" w:sz="0" w:space="0" w:color="auto"/>
                      </w:divBdr>
                      <w:divsChild>
                        <w:div w:id="2133550416">
                          <w:marLeft w:val="0"/>
                          <w:marRight w:val="0"/>
                          <w:marTop w:val="0"/>
                          <w:marBottom w:val="0"/>
                          <w:divBdr>
                            <w:top w:val="none" w:sz="0" w:space="0" w:color="auto"/>
                            <w:left w:val="none" w:sz="0" w:space="0" w:color="auto"/>
                            <w:bottom w:val="none" w:sz="0" w:space="0" w:color="auto"/>
                            <w:right w:val="none" w:sz="0" w:space="0" w:color="auto"/>
                          </w:divBdr>
                          <w:divsChild>
                            <w:div w:id="1524901383">
                              <w:marLeft w:val="0"/>
                              <w:marRight w:val="0"/>
                              <w:marTop w:val="0"/>
                              <w:marBottom w:val="0"/>
                              <w:divBdr>
                                <w:top w:val="none" w:sz="0" w:space="0" w:color="auto"/>
                                <w:left w:val="none" w:sz="0" w:space="0" w:color="auto"/>
                                <w:bottom w:val="none" w:sz="0" w:space="0" w:color="auto"/>
                                <w:right w:val="none" w:sz="0" w:space="0" w:color="auto"/>
                              </w:divBdr>
                              <w:divsChild>
                                <w:div w:id="1180386234">
                                  <w:marLeft w:val="0"/>
                                  <w:marRight w:val="0"/>
                                  <w:marTop w:val="0"/>
                                  <w:marBottom w:val="0"/>
                                  <w:divBdr>
                                    <w:top w:val="none" w:sz="0" w:space="0" w:color="auto"/>
                                    <w:left w:val="none" w:sz="0" w:space="0" w:color="auto"/>
                                    <w:bottom w:val="none" w:sz="0" w:space="0" w:color="auto"/>
                                    <w:right w:val="none" w:sz="0" w:space="0" w:color="auto"/>
                                  </w:divBdr>
                                  <w:divsChild>
                                    <w:div w:id="695733274">
                                      <w:marLeft w:val="0"/>
                                      <w:marRight w:val="0"/>
                                      <w:marTop w:val="0"/>
                                      <w:marBottom w:val="0"/>
                                      <w:divBdr>
                                        <w:top w:val="none" w:sz="0" w:space="0" w:color="auto"/>
                                        <w:left w:val="none" w:sz="0" w:space="0" w:color="auto"/>
                                        <w:bottom w:val="none" w:sz="0" w:space="0" w:color="auto"/>
                                        <w:right w:val="none" w:sz="0" w:space="0" w:color="auto"/>
                                      </w:divBdr>
                                      <w:divsChild>
                                        <w:div w:id="206571725">
                                          <w:marLeft w:val="0"/>
                                          <w:marRight w:val="0"/>
                                          <w:marTop w:val="0"/>
                                          <w:marBottom w:val="0"/>
                                          <w:divBdr>
                                            <w:top w:val="none" w:sz="0" w:space="0" w:color="auto"/>
                                            <w:left w:val="none" w:sz="0" w:space="0" w:color="auto"/>
                                            <w:bottom w:val="none" w:sz="0" w:space="0" w:color="auto"/>
                                            <w:right w:val="none" w:sz="0" w:space="0" w:color="auto"/>
                                          </w:divBdr>
                                          <w:divsChild>
                                            <w:div w:id="86200563">
                                              <w:marLeft w:val="0"/>
                                              <w:marRight w:val="0"/>
                                              <w:marTop w:val="0"/>
                                              <w:marBottom w:val="0"/>
                                              <w:divBdr>
                                                <w:top w:val="none" w:sz="0" w:space="0" w:color="auto"/>
                                                <w:left w:val="none" w:sz="0" w:space="0" w:color="auto"/>
                                                <w:bottom w:val="none" w:sz="0" w:space="0" w:color="auto"/>
                                                <w:right w:val="none" w:sz="0" w:space="0" w:color="auto"/>
                                              </w:divBdr>
                                              <w:divsChild>
                                                <w:div w:id="683752038">
                                                  <w:marLeft w:val="0"/>
                                                  <w:marRight w:val="0"/>
                                                  <w:marTop w:val="0"/>
                                                  <w:marBottom w:val="0"/>
                                                  <w:divBdr>
                                                    <w:top w:val="none" w:sz="0" w:space="0" w:color="auto"/>
                                                    <w:left w:val="none" w:sz="0" w:space="0" w:color="auto"/>
                                                    <w:bottom w:val="none" w:sz="0" w:space="0" w:color="auto"/>
                                                    <w:right w:val="none" w:sz="0" w:space="0" w:color="auto"/>
                                                  </w:divBdr>
                                                  <w:divsChild>
                                                    <w:div w:id="1620647152">
                                                      <w:marLeft w:val="0"/>
                                                      <w:marRight w:val="0"/>
                                                      <w:marTop w:val="0"/>
                                                      <w:marBottom w:val="0"/>
                                                      <w:divBdr>
                                                        <w:top w:val="none" w:sz="0" w:space="0" w:color="auto"/>
                                                        <w:left w:val="none" w:sz="0" w:space="0" w:color="auto"/>
                                                        <w:bottom w:val="none" w:sz="0" w:space="0" w:color="auto"/>
                                                        <w:right w:val="none" w:sz="0" w:space="0" w:color="auto"/>
                                                      </w:divBdr>
                                                      <w:divsChild>
                                                        <w:div w:id="1864439962">
                                                          <w:marLeft w:val="0"/>
                                                          <w:marRight w:val="0"/>
                                                          <w:marTop w:val="0"/>
                                                          <w:marBottom w:val="0"/>
                                                          <w:divBdr>
                                                            <w:top w:val="none" w:sz="0" w:space="0" w:color="auto"/>
                                                            <w:left w:val="none" w:sz="0" w:space="0" w:color="auto"/>
                                                            <w:bottom w:val="none" w:sz="0" w:space="0" w:color="auto"/>
                                                            <w:right w:val="none" w:sz="0" w:space="0" w:color="auto"/>
                                                          </w:divBdr>
                                                          <w:divsChild>
                                                            <w:div w:id="530730743">
                                                              <w:marLeft w:val="0"/>
                                                              <w:marRight w:val="0"/>
                                                              <w:marTop w:val="0"/>
                                                              <w:marBottom w:val="0"/>
                                                              <w:divBdr>
                                                                <w:top w:val="none" w:sz="0" w:space="0" w:color="auto"/>
                                                                <w:left w:val="none" w:sz="0" w:space="0" w:color="auto"/>
                                                                <w:bottom w:val="none" w:sz="0" w:space="0" w:color="auto"/>
                                                                <w:right w:val="none" w:sz="0" w:space="0" w:color="auto"/>
                                                              </w:divBdr>
                                                              <w:divsChild>
                                                                <w:div w:id="556935769">
                                                                  <w:marLeft w:val="0"/>
                                                                  <w:marRight w:val="0"/>
                                                                  <w:marTop w:val="0"/>
                                                                  <w:marBottom w:val="0"/>
                                                                  <w:divBdr>
                                                                    <w:top w:val="none" w:sz="0" w:space="0" w:color="auto"/>
                                                                    <w:left w:val="none" w:sz="0" w:space="0" w:color="auto"/>
                                                                    <w:bottom w:val="none" w:sz="0" w:space="0" w:color="auto"/>
                                                                    <w:right w:val="none" w:sz="0" w:space="0" w:color="auto"/>
                                                                  </w:divBdr>
                                                                  <w:divsChild>
                                                                    <w:div w:id="17230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2030309">
      <w:bodyDiv w:val="1"/>
      <w:marLeft w:val="0"/>
      <w:marRight w:val="0"/>
      <w:marTop w:val="0"/>
      <w:marBottom w:val="0"/>
      <w:divBdr>
        <w:top w:val="none" w:sz="0" w:space="0" w:color="auto"/>
        <w:left w:val="none" w:sz="0" w:space="0" w:color="auto"/>
        <w:bottom w:val="none" w:sz="0" w:space="0" w:color="auto"/>
        <w:right w:val="none" w:sz="0" w:space="0" w:color="auto"/>
      </w:divBdr>
      <w:divsChild>
        <w:div w:id="337931149">
          <w:marLeft w:val="0"/>
          <w:marRight w:val="0"/>
          <w:marTop w:val="0"/>
          <w:marBottom w:val="0"/>
          <w:divBdr>
            <w:top w:val="none" w:sz="0" w:space="0" w:color="E2E9EB"/>
            <w:left w:val="none" w:sz="0" w:space="0" w:color="E2E9EB"/>
            <w:bottom w:val="none" w:sz="0" w:space="0" w:color="E2E9EB"/>
            <w:right w:val="none" w:sz="0" w:space="0" w:color="E2E9EB"/>
          </w:divBdr>
        </w:div>
        <w:div w:id="852570422">
          <w:marLeft w:val="0"/>
          <w:marRight w:val="0"/>
          <w:marTop w:val="0"/>
          <w:marBottom w:val="0"/>
          <w:divBdr>
            <w:top w:val="none" w:sz="0" w:space="0" w:color="E2E9EB"/>
            <w:left w:val="none" w:sz="0" w:space="0" w:color="E2E9EB"/>
            <w:bottom w:val="none" w:sz="0" w:space="0" w:color="E2E9EB"/>
            <w:right w:val="none" w:sz="0" w:space="0" w:color="E2E9EB"/>
          </w:divBdr>
        </w:div>
        <w:div w:id="2051149137">
          <w:marLeft w:val="0"/>
          <w:marRight w:val="0"/>
          <w:marTop w:val="0"/>
          <w:marBottom w:val="0"/>
          <w:divBdr>
            <w:top w:val="none" w:sz="0" w:space="0" w:color="E2E9EB"/>
            <w:left w:val="none" w:sz="0" w:space="0" w:color="E2E9EB"/>
            <w:bottom w:val="none" w:sz="0" w:space="0" w:color="E2E9EB"/>
            <w:right w:val="none" w:sz="0" w:space="0" w:color="E2E9EB"/>
          </w:divBdr>
        </w:div>
        <w:div w:id="1701280593">
          <w:marLeft w:val="0"/>
          <w:marRight w:val="0"/>
          <w:marTop w:val="0"/>
          <w:marBottom w:val="0"/>
          <w:divBdr>
            <w:top w:val="none" w:sz="0" w:space="0" w:color="E2E9EB"/>
            <w:left w:val="none" w:sz="0" w:space="0" w:color="E2E9EB"/>
            <w:bottom w:val="none" w:sz="0" w:space="0" w:color="E2E9EB"/>
            <w:right w:val="none" w:sz="0" w:space="0" w:color="E2E9EB"/>
          </w:divBdr>
        </w:div>
        <w:div w:id="120806232">
          <w:marLeft w:val="0"/>
          <w:marRight w:val="0"/>
          <w:marTop w:val="0"/>
          <w:marBottom w:val="0"/>
          <w:divBdr>
            <w:top w:val="none" w:sz="0" w:space="0" w:color="E2E9EB"/>
            <w:left w:val="none" w:sz="0" w:space="0" w:color="E2E9EB"/>
            <w:bottom w:val="none" w:sz="0" w:space="0" w:color="E2E9EB"/>
            <w:right w:val="none" w:sz="0" w:space="0" w:color="E2E9EB"/>
          </w:divBdr>
        </w:div>
        <w:div w:id="1947616092">
          <w:marLeft w:val="0"/>
          <w:marRight w:val="0"/>
          <w:marTop w:val="0"/>
          <w:marBottom w:val="0"/>
          <w:divBdr>
            <w:top w:val="none" w:sz="0" w:space="0" w:color="E2E9EB"/>
            <w:left w:val="none" w:sz="0" w:space="0" w:color="E2E9EB"/>
            <w:bottom w:val="none" w:sz="0" w:space="0" w:color="E2E9EB"/>
            <w:right w:val="none" w:sz="0" w:space="0" w:color="E2E9EB"/>
          </w:divBdr>
        </w:div>
        <w:div w:id="1086154085">
          <w:marLeft w:val="0"/>
          <w:marRight w:val="0"/>
          <w:marTop w:val="0"/>
          <w:marBottom w:val="0"/>
          <w:divBdr>
            <w:top w:val="none" w:sz="0" w:space="0" w:color="E2E9EB"/>
            <w:left w:val="none" w:sz="0" w:space="0" w:color="E2E9EB"/>
            <w:bottom w:val="none" w:sz="0" w:space="0" w:color="E2E9EB"/>
            <w:right w:val="none" w:sz="0" w:space="0" w:color="E2E9EB"/>
          </w:divBdr>
        </w:div>
        <w:div w:id="171183923">
          <w:marLeft w:val="0"/>
          <w:marRight w:val="0"/>
          <w:marTop w:val="0"/>
          <w:marBottom w:val="0"/>
          <w:divBdr>
            <w:top w:val="none" w:sz="0" w:space="0" w:color="E2E9EB"/>
            <w:left w:val="none" w:sz="0" w:space="0" w:color="E2E9EB"/>
            <w:bottom w:val="none" w:sz="0" w:space="0" w:color="E2E9EB"/>
            <w:right w:val="none" w:sz="0" w:space="0" w:color="E2E9EB"/>
          </w:divBdr>
        </w:div>
        <w:div w:id="552010870">
          <w:marLeft w:val="0"/>
          <w:marRight w:val="0"/>
          <w:marTop w:val="0"/>
          <w:marBottom w:val="0"/>
          <w:divBdr>
            <w:top w:val="none" w:sz="0" w:space="0" w:color="E2E9EB"/>
            <w:left w:val="none" w:sz="0" w:space="0" w:color="E2E9EB"/>
            <w:bottom w:val="none" w:sz="0" w:space="0" w:color="E2E9EB"/>
            <w:right w:val="none" w:sz="0" w:space="0" w:color="E2E9EB"/>
          </w:divBdr>
        </w:div>
        <w:div w:id="739519423">
          <w:marLeft w:val="0"/>
          <w:marRight w:val="0"/>
          <w:marTop w:val="0"/>
          <w:marBottom w:val="0"/>
          <w:divBdr>
            <w:top w:val="none" w:sz="0" w:space="0" w:color="E2E9EB"/>
            <w:left w:val="none" w:sz="0" w:space="0" w:color="E2E9EB"/>
            <w:bottom w:val="none" w:sz="0" w:space="0" w:color="E2E9EB"/>
            <w:right w:val="none" w:sz="0" w:space="0" w:color="E2E9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B05AF7A516AA4A92BC93F3D5C59E1C" ma:contentTypeVersion="8" ma:contentTypeDescription="Create a new document." ma:contentTypeScope="" ma:versionID="980949656696936b9ccfa95b9d998085">
  <xsd:schema xmlns:xsd="http://www.w3.org/2001/XMLSchema" xmlns:xs="http://www.w3.org/2001/XMLSchema" xmlns:p="http://schemas.microsoft.com/office/2006/metadata/properties" xmlns:ns2="c3b58bd7-6589-41b4-9532-a862aab3e271" targetNamespace="http://schemas.microsoft.com/office/2006/metadata/properties" ma:root="true" ma:fieldsID="998a3078d0f6372865517045717c2208" ns2:_="">
    <xsd:import namespace="c3b58bd7-6589-41b4-9532-a862aab3e2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8bd7-6589-41b4-9532-a862aab3e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C9C1A-973A-4353-A54C-AADC78BF6903}">
  <ds:schemaRefs>
    <ds:schemaRef ds:uri="http://schemas.microsoft.com/sharepoint/v3/contenttype/forms"/>
  </ds:schemaRefs>
</ds:datastoreItem>
</file>

<file path=customXml/itemProps2.xml><?xml version="1.0" encoding="utf-8"?>
<ds:datastoreItem xmlns:ds="http://schemas.openxmlformats.org/officeDocument/2006/customXml" ds:itemID="{16CCDE39-75E7-4637-9086-B1D8084E4E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64C300-7F73-4149-8D9B-73113644B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8bd7-6589-41b4-9532-a862aab3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1449</Words>
  <Characters>8697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01/02/03/04 Titulek dokumentu</vt:lpstr>
    </vt:vector>
  </TitlesOfParts>
  <Company>SorcererWare Ltd</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01/02/03/04 Titulek dokumentu</dc:title>
  <dc:creator>Tacoma Consulting, a.s.</dc:creator>
  <cp:lastModifiedBy>Jitka Stránská</cp:lastModifiedBy>
  <cp:revision>7</cp:revision>
  <cp:lastPrinted>2025-08-07T12:15:00Z</cp:lastPrinted>
  <dcterms:created xsi:type="dcterms:W3CDTF">2025-08-07T12:15:00Z</dcterms:created>
  <dcterms:modified xsi:type="dcterms:W3CDTF">2025-08-15T14:42:00Z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omplet-DocumentName">
    <vt:lpwstr>Oznámení do OV_rozdělovaná.docx</vt:lpwstr>
  </property>
  <property fmtid="{D5CDD505-2E9C-101B-9397-08002B2CF9AE}" pid="3" name="AKomplet-DocumentId">
    <vt:lpwstr>567416</vt:lpwstr>
  </property>
  <property fmtid="{D5CDD505-2E9C-101B-9397-08002B2CF9AE}" pid="4" name="AKomplet-DocumentDescription">
    <vt:lpwstr/>
  </property>
  <property fmtid="{D5CDD505-2E9C-101B-9397-08002B2CF9AE}" pid="5" name="AKomplet-FileNumber">
    <vt:lpwstr>CZ1460/1/0</vt:lpwstr>
  </property>
  <property fmtid="{D5CDD505-2E9C-101B-9397-08002B2CF9AE}" pid="6" name="ContentTypeId">
    <vt:lpwstr>0x010100C5B05AF7A516AA4A92BC93F3D5C59E1C</vt:lpwstr>
  </property>
</Properties>
</file>